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9F2" w:rsidRPr="002909F2" w:rsidRDefault="002909F2">
      <w:pPr>
        <w:pStyle w:val="ConsPlusTitlePage"/>
        <w:rPr>
          <w:rFonts w:ascii="Times New Roman" w:hAnsi="Times New Roman" w:cs="Times New Roman"/>
        </w:rPr>
      </w:pPr>
      <w:r w:rsidRPr="002909F2">
        <w:rPr>
          <w:rFonts w:ascii="Times New Roman" w:hAnsi="Times New Roman" w:cs="Times New Roman"/>
        </w:rPr>
        <w:t xml:space="preserve">Документ предоставлен </w:t>
      </w:r>
      <w:hyperlink r:id="rId4" w:history="1">
        <w:proofErr w:type="spellStart"/>
        <w:r w:rsidRPr="002909F2">
          <w:rPr>
            <w:rFonts w:ascii="Times New Roman" w:hAnsi="Times New Roman" w:cs="Times New Roman"/>
            <w:color w:val="0000FF"/>
          </w:rPr>
          <w:t>КонсультантПлюс</w:t>
        </w:r>
        <w:proofErr w:type="spellEnd"/>
      </w:hyperlink>
      <w:r w:rsidRPr="002909F2">
        <w:rPr>
          <w:rFonts w:ascii="Times New Roman" w:hAnsi="Times New Roman" w:cs="Times New Roman"/>
        </w:rPr>
        <w:br/>
      </w:r>
    </w:p>
    <w:p w:rsidR="002909F2" w:rsidRPr="002909F2" w:rsidRDefault="002909F2">
      <w:pPr>
        <w:pStyle w:val="ConsPlusNormal"/>
        <w:jc w:val="right"/>
        <w:rPr>
          <w:rFonts w:ascii="Times New Roman" w:hAnsi="Times New Roman" w:cs="Times New Roman"/>
        </w:rPr>
      </w:pPr>
      <w:r w:rsidRPr="002909F2">
        <w:rPr>
          <w:rFonts w:ascii="Times New Roman" w:hAnsi="Times New Roman" w:cs="Times New Roman"/>
        </w:rPr>
        <w:t>"Учреждения здравоохранения: бухгалтерский учет и налогообложение", 2015, N 3</w:t>
      </w:r>
    </w:p>
    <w:p w:rsidR="002909F2" w:rsidRPr="002909F2" w:rsidRDefault="002909F2">
      <w:pPr>
        <w:pStyle w:val="ConsPlusNormal"/>
        <w:ind w:firstLine="540"/>
        <w:jc w:val="both"/>
        <w:rPr>
          <w:rFonts w:ascii="Times New Roman" w:hAnsi="Times New Roman" w:cs="Times New Roman"/>
        </w:rPr>
      </w:pPr>
    </w:p>
    <w:p w:rsidR="002909F2" w:rsidRPr="002909F2" w:rsidRDefault="002909F2">
      <w:pPr>
        <w:pStyle w:val="ConsPlusTitle"/>
        <w:jc w:val="center"/>
        <w:rPr>
          <w:rFonts w:ascii="Times New Roman" w:hAnsi="Times New Roman" w:cs="Times New Roman"/>
        </w:rPr>
      </w:pPr>
      <w:r w:rsidRPr="002909F2">
        <w:rPr>
          <w:rFonts w:ascii="Times New Roman" w:hAnsi="Times New Roman" w:cs="Times New Roman"/>
        </w:rPr>
        <w:t>НОВАЯ КАРТОЧКА УЧЕТА СТРАХОВЫХ ВЗНОСОВ</w:t>
      </w:r>
    </w:p>
    <w:p w:rsidR="002909F2" w:rsidRPr="002909F2" w:rsidRDefault="002909F2">
      <w:pPr>
        <w:pStyle w:val="ConsPlusNormal"/>
        <w:ind w:firstLine="540"/>
        <w:jc w:val="both"/>
        <w:rPr>
          <w:rFonts w:ascii="Times New Roman" w:hAnsi="Times New Roman" w:cs="Times New Roman"/>
        </w:rPr>
      </w:pP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 xml:space="preserve">Органы </w:t>
      </w:r>
      <w:proofErr w:type="gramStart"/>
      <w:r w:rsidRPr="002909F2">
        <w:rPr>
          <w:rFonts w:ascii="Times New Roman" w:hAnsi="Times New Roman" w:cs="Times New Roman"/>
        </w:rPr>
        <w:t>контроля за</w:t>
      </w:r>
      <w:proofErr w:type="gramEnd"/>
      <w:r w:rsidRPr="002909F2">
        <w:rPr>
          <w:rFonts w:ascii="Times New Roman" w:hAnsi="Times New Roman" w:cs="Times New Roman"/>
        </w:rPr>
        <w:t xml:space="preserve"> уплатой страховых взносов - ФСС и ПФР - довели до сведения плательщиков страховых взносов новую </w:t>
      </w:r>
      <w:hyperlink r:id="rId5" w:history="1">
        <w:r w:rsidRPr="002909F2">
          <w:rPr>
            <w:rFonts w:ascii="Times New Roman" w:hAnsi="Times New Roman" w:cs="Times New Roman"/>
            <w:color w:val="0000FF"/>
          </w:rPr>
          <w:t>форму</w:t>
        </w:r>
      </w:hyperlink>
      <w:r w:rsidRPr="002909F2">
        <w:rPr>
          <w:rFonts w:ascii="Times New Roman" w:hAnsi="Times New Roman" w:cs="Times New Roman"/>
        </w:rPr>
        <w:t xml:space="preserve"> карточки учета объектов обложения страховыми взносами и начислений страховых взносов. Эксперт журнала отвечает на вопросы читателей, связанные с ведением учета объектов обложения страховыми взносами.</w:t>
      </w:r>
    </w:p>
    <w:p w:rsidR="002909F2" w:rsidRPr="002909F2" w:rsidRDefault="002909F2">
      <w:pPr>
        <w:pStyle w:val="ConsPlusNormal"/>
        <w:ind w:firstLine="540"/>
        <w:jc w:val="both"/>
        <w:rPr>
          <w:rFonts w:ascii="Times New Roman" w:hAnsi="Times New Roman" w:cs="Times New Roman"/>
        </w:rPr>
      </w:pP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Какими нормативными актами установлена обязанность страхователей вести учет объектов обложения страховыми взносами?</w:t>
      </w:r>
    </w:p>
    <w:p w:rsidR="002909F2" w:rsidRPr="002909F2" w:rsidRDefault="002909F2">
      <w:pPr>
        <w:pStyle w:val="ConsPlusNormal"/>
        <w:ind w:firstLine="540"/>
        <w:jc w:val="both"/>
        <w:rPr>
          <w:rFonts w:ascii="Times New Roman" w:hAnsi="Times New Roman" w:cs="Times New Roman"/>
        </w:rPr>
      </w:pP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 xml:space="preserve">Обязанность вести подобный учет предусмотрена нормами Федерального закона N 212-ФЗ </w:t>
      </w:r>
      <w:hyperlink w:anchor="P13" w:history="1">
        <w:r w:rsidRPr="002909F2">
          <w:rPr>
            <w:rFonts w:ascii="Times New Roman" w:hAnsi="Times New Roman" w:cs="Times New Roman"/>
            <w:color w:val="0000FF"/>
          </w:rPr>
          <w:t>&lt;1&gt;</w:t>
        </w:r>
      </w:hyperlink>
      <w:r w:rsidRPr="002909F2">
        <w:rPr>
          <w:rFonts w:ascii="Times New Roman" w:hAnsi="Times New Roman" w:cs="Times New Roman"/>
        </w:rPr>
        <w:t>:</w:t>
      </w: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 xml:space="preserve">- плательщики страховых взносов должны вести учет сумм начисленных выплат и иных вознаграждений, сумм страховых взносов, относящихся к ним, в отношении каждого физического лица, в пользу которого осуществлялись выплаты </w:t>
      </w:r>
      <w:hyperlink r:id="rId6" w:history="1">
        <w:r w:rsidRPr="002909F2">
          <w:rPr>
            <w:rFonts w:ascii="Times New Roman" w:hAnsi="Times New Roman" w:cs="Times New Roman"/>
            <w:color w:val="0000FF"/>
          </w:rPr>
          <w:t>(</w:t>
        </w:r>
        <w:proofErr w:type="gramStart"/>
        <w:r w:rsidRPr="002909F2">
          <w:rPr>
            <w:rFonts w:ascii="Times New Roman" w:hAnsi="Times New Roman" w:cs="Times New Roman"/>
            <w:color w:val="0000FF"/>
          </w:rPr>
          <w:t>ч</w:t>
        </w:r>
        <w:proofErr w:type="gramEnd"/>
        <w:r w:rsidRPr="002909F2">
          <w:rPr>
            <w:rFonts w:ascii="Times New Roman" w:hAnsi="Times New Roman" w:cs="Times New Roman"/>
            <w:color w:val="0000FF"/>
          </w:rPr>
          <w:t>. 6 ст. 15)</w:t>
        </w:r>
      </w:hyperlink>
      <w:r w:rsidRPr="002909F2">
        <w:rPr>
          <w:rFonts w:ascii="Times New Roman" w:hAnsi="Times New Roman" w:cs="Times New Roman"/>
        </w:rPr>
        <w:t>;</w:t>
      </w: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 xml:space="preserve">- плательщики страховых взносов обязаны вести в установленном порядке учет объектов обложения страховыми взносами, начислений страховых взносов </w:t>
      </w:r>
      <w:hyperlink r:id="rId7" w:history="1">
        <w:r w:rsidRPr="002909F2">
          <w:rPr>
            <w:rFonts w:ascii="Times New Roman" w:hAnsi="Times New Roman" w:cs="Times New Roman"/>
            <w:color w:val="0000FF"/>
          </w:rPr>
          <w:t>(п. 2 ч. 2 ст. 28)</w:t>
        </w:r>
      </w:hyperlink>
      <w:r w:rsidRPr="002909F2">
        <w:rPr>
          <w:rFonts w:ascii="Times New Roman" w:hAnsi="Times New Roman" w:cs="Times New Roman"/>
        </w:rPr>
        <w:t>.</w:t>
      </w: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w:t>
      </w:r>
    </w:p>
    <w:p w:rsidR="002909F2" w:rsidRPr="002909F2" w:rsidRDefault="002909F2">
      <w:pPr>
        <w:pStyle w:val="ConsPlusNormal"/>
        <w:ind w:firstLine="540"/>
        <w:jc w:val="both"/>
        <w:rPr>
          <w:rFonts w:ascii="Times New Roman" w:hAnsi="Times New Roman" w:cs="Times New Roman"/>
        </w:rPr>
      </w:pPr>
      <w:bookmarkStart w:id="0" w:name="P13"/>
      <w:bookmarkEnd w:id="0"/>
      <w:r w:rsidRPr="002909F2">
        <w:rPr>
          <w:rFonts w:ascii="Times New Roman" w:hAnsi="Times New Roman" w:cs="Times New Roman"/>
        </w:rPr>
        <w:t xml:space="preserve">&lt;1&gt; Федеральный </w:t>
      </w:r>
      <w:hyperlink r:id="rId8" w:history="1">
        <w:r w:rsidRPr="002909F2">
          <w:rPr>
            <w:rFonts w:ascii="Times New Roman" w:hAnsi="Times New Roman" w:cs="Times New Roman"/>
            <w:color w:val="0000FF"/>
          </w:rPr>
          <w:t>закон</w:t>
        </w:r>
      </w:hyperlink>
      <w:r w:rsidRPr="002909F2">
        <w:rPr>
          <w:rFonts w:ascii="Times New Roman" w:hAnsi="Times New Roman" w:cs="Times New Roman"/>
        </w:rPr>
        <w:t xml:space="preserve"> от 24.07.2009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2909F2" w:rsidRPr="002909F2" w:rsidRDefault="002909F2">
      <w:pPr>
        <w:pStyle w:val="ConsPlusNormal"/>
        <w:ind w:firstLine="540"/>
        <w:jc w:val="both"/>
        <w:rPr>
          <w:rFonts w:ascii="Times New Roman" w:hAnsi="Times New Roman" w:cs="Times New Roman"/>
        </w:rPr>
      </w:pP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По какой форме необходимо вести подобный учет?</w:t>
      </w:r>
    </w:p>
    <w:p w:rsidR="002909F2" w:rsidRPr="002909F2" w:rsidRDefault="002909F2">
      <w:pPr>
        <w:pStyle w:val="ConsPlusNormal"/>
        <w:ind w:firstLine="540"/>
        <w:jc w:val="both"/>
        <w:rPr>
          <w:rFonts w:ascii="Times New Roman" w:hAnsi="Times New Roman" w:cs="Times New Roman"/>
        </w:rPr>
      </w:pP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 xml:space="preserve">В </w:t>
      </w:r>
      <w:hyperlink r:id="rId9" w:history="1">
        <w:r w:rsidRPr="002909F2">
          <w:rPr>
            <w:rFonts w:ascii="Times New Roman" w:hAnsi="Times New Roman" w:cs="Times New Roman"/>
            <w:color w:val="0000FF"/>
          </w:rPr>
          <w:t>Письме</w:t>
        </w:r>
      </w:hyperlink>
      <w:r w:rsidRPr="002909F2">
        <w:rPr>
          <w:rFonts w:ascii="Times New Roman" w:hAnsi="Times New Roman" w:cs="Times New Roman"/>
        </w:rPr>
        <w:t xml:space="preserve"> </w:t>
      </w:r>
      <w:proofErr w:type="spellStart"/>
      <w:r w:rsidRPr="002909F2">
        <w:rPr>
          <w:rFonts w:ascii="Times New Roman" w:hAnsi="Times New Roman" w:cs="Times New Roman"/>
        </w:rPr>
        <w:t>Минздравсоцразвития</w:t>
      </w:r>
      <w:proofErr w:type="spellEnd"/>
      <w:r w:rsidRPr="002909F2">
        <w:rPr>
          <w:rFonts w:ascii="Times New Roman" w:hAnsi="Times New Roman" w:cs="Times New Roman"/>
        </w:rPr>
        <w:t xml:space="preserve"> России от 11.02.2010 N 286-19 отмечено: "специальная форма ведения такого учета Федеральным </w:t>
      </w:r>
      <w:hyperlink r:id="rId10" w:history="1">
        <w:r w:rsidRPr="002909F2">
          <w:rPr>
            <w:rFonts w:ascii="Times New Roman" w:hAnsi="Times New Roman" w:cs="Times New Roman"/>
            <w:color w:val="0000FF"/>
          </w:rPr>
          <w:t>законом</w:t>
        </w:r>
      </w:hyperlink>
      <w:r w:rsidRPr="002909F2">
        <w:rPr>
          <w:rFonts w:ascii="Times New Roman" w:hAnsi="Times New Roman" w:cs="Times New Roman"/>
        </w:rPr>
        <w:t xml:space="preserve"> N 212-ФЗ не установлена.</w:t>
      </w: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 xml:space="preserve">В этой связи в целях оказания практической помощи плательщикам в организации и унификации ведения индивидуального учета совместным Письмом ПФР от 26.01.2010 N АД-30-24/691 и ФСС РФ от 14.01.2010 N 02-03-08/08-56П рекомендована для использования </w:t>
      </w:r>
      <w:hyperlink r:id="rId11" w:history="1">
        <w:r w:rsidRPr="002909F2">
          <w:rPr>
            <w:rFonts w:ascii="Times New Roman" w:hAnsi="Times New Roman" w:cs="Times New Roman"/>
            <w:color w:val="0000FF"/>
          </w:rPr>
          <w:t>форма</w:t>
        </w:r>
      </w:hyperlink>
      <w:r w:rsidRPr="002909F2">
        <w:rPr>
          <w:rFonts w:ascii="Times New Roman" w:hAnsi="Times New Roman" w:cs="Times New Roman"/>
        </w:rPr>
        <w:t xml:space="preserve"> карточки индивидуального учета сумм начисленных выплат и иных вознаграждений и сумм начисленных страховых взносов. Данная </w:t>
      </w:r>
      <w:hyperlink r:id="rId12" w:history="1">
        <w:r w:rsidRPr="002909F2">
          <w:rPr>
            <w:rFonts w:ascii="Times New Roman" w:hAnsi="Times New Roman" w:cs="Times New Roman"/>
            <w:color w:val="0000FF"/>
          </w:rPr>
          <w:t>форма</w:t>
        </w:r>
      </w:hyperlink>
      <w:r w:rsidRPr="002909F2">
        <w:rPr>
          <w:rFonts w:ascii="Times New Roman" w:hAnsi="Times New Roman" w:cs="Times New Roman"/>
        </w:rPr>
        <w:t xml:space="preserve"> будет доведена до сведения страхователей территориальными органами фондов.</w:t>
      </w: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 xml:space="preserve">Поскольку указанная </w:t>
      </w:r>
      <w:hyperlink r:id="rId13" w:history="1">
        <w:r w:rsidRPr="002909F2">
          <w:rPr>
            <w:rFonts w:ascii="Times New Roman" w:hAnsi="Times New Roman" w:cs="Times New Roman"/>
            <w:color w:val="0000FF"/>
          </w:rPr>
          <w:t>форма</w:t>
        </w:r>
      </w:hyperlink>
      <w:r w:rsidRPr="002909F2">
        <w:rPr>
          <w:rFonts w:ascii="Times New Roman" w:hAnsi="Times New Roman" w:cs="Times New Roman"/>
        </w:rPr>
        <w:t xml:space="preserve"> носит рекомендательный характер и необязательна к применению, плательщик вправе по своему усмотрению вносить в нее изменения, а также вести учет по самостоятельно разработанной форме".</w:t>
      </w: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 xml:space="preserve">В конце 2014 г. ПФР и ФСС разработали новую </w:t>
      </w:r>
      <w:hyperlink r:id="rId14" w:history="1">
        <w:r w:rsidRPr="002909F2">
          <w:rPr>
            <w:rFonts w:ascii="Times New Roman" w:hAnsi="Times New Roman" w:cs="Times New Roman"/>
            <w:color w:val="0000FF"/>
          </w:rPr>
          <w:t>форму</w:t>
        </w:r>
      </w:hyperlink>
      <w:r w:rsidRPr="002909F2">
        <w:rPr>
          <w:rFonts w:ascii="Times New Roman" w:hAnsi="Times New Roman" w:cs="Times New Roman"/>
        </w:rPr>
        <w:t xml:space="preserve"> карточки индивидуального учета начисленных выплат и страховых взносов. Новая </w:t>
      </w:r>
      <w:hyperlink r:id="rId15" w:history="1">
        <w:r w:rsidRPr="002909F2">
          <w:rPr>
            <w:rFonts w:ascii="Times New Roman" w:hAnsi="Times New Roman" w:cs="Times New Roman"/>
            <w:color w:val="0000FF"/>
          </w:rPr>
          <w:t>форма</w:t>
        </w:r>
      </w:hyperlink>
      <w:r w:rsidRPr="002909F2">
        <w:rPr>
          <w:rFonts w:ascii="Times New Roman" w:hAnsi="Times New Roman" w:cs="Times New Roman"/>
        </w:rPr>
        <w:t>, как и ее предшественница, носит рекомендательный характер.</w:t>
      </w:r>
    </w:p>
    <w:p w:rsidR="002909F2" w:rsidRPr="002909F2" w:rsidRDefault="002909F2">
      <w:pPr>
        <w:pStyle w:val="ConsPlusNormal"/>
        <w:ind w:firstLine="540"/>
        <w:jc w:val="both"/>
        <w:rPr>
          <w:rFonts w:ascii="Times New Roman" w:hAnsi="Times New Roman" w:cs="Times New Roman"/>
        </w:rPr>
      </w:pP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 xml:space="preserve">Примечание. </w:t>
      </w:r>
      <w:hyperlink r:id="rId16" w:history="1">
        <w:r w:rsidRPr="002909F2">
          <w:rPr>
            <w:rFonts w:ascii="Times New Roman" w:hAnsi="Times New Roman" w:cs="Times New Roman"/>
            <w:color w:val="0000FF"/>
          </w:rPr>
          <w:t>Форма</w:t>
        </w:r>
      </w:hyperlink>
      <w:r w:rsidRPr="002909F2">
        <w:rPr>
          <w:rFonts w:ascii="Times New Roman" w:hAnsi="Times New Roman" w:cs="Times New Roman"/>
        </w:rPr>
        <w:t xml:space="preserve"> доведена до сведения плательщиков страховых взносов Письмом ПФР N АД-30-26/16030, ФСС РФ N 17-03-10/08/47380 от 09.12.2014.</w:t>
      </w:r>
    </w:p>
    <w:p w:rsidR="002909F2" w:rsidRPr="002909F2" w:rsidRDefault="002909F2">
      <w:pPr>
        <w:pStyle w:val="ConsPlusNormal"/>
        <w:ind w:firstLine="540"/>
        <w:jc w:val="both"/>
        <w:rPr>
          <w:rFonts w:ascii="Times New Roman" w:hAnsi="Times New Roman" w:cs="Times New Roman"/>
        </w:rPr>
      </w:pP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 xml:space="preserve">Таким образом, плательщик страховых взносов может воспользоваться </w:t>
      </w:r>
      <w:hyperlink r:id="rId17" w:history="1">
        <w:r w:rsidRPr="002909F2">
          <w:rPr>
            <w:rFonts w:ascii="Times New Roman" w:hAnsi="Times New Roman" w:cs="Times New Roman"/>
            <w:color w:val="0000FF"/>
          </w:rPr>
          <w:t>формой</w:t>
        </w:r>
      </w:hyperlink>
      <w:r w:rsidRPr="002909F2">
        <w:rPr>
          <w:rFonts w:ascii="Times New Roman" w:hAnsi="Times New Roman" w:cs="Times New Roman"/>
        </w:rPr>
        <w:t>, предложенной ведомствами, или разработать форму самостоятельно. В любом случае форму, которую будет использовать плательщик страховых взносов в своей работе, необходимо утвердить внутренним документом организации.</w:t>
      </w:r>
    </w:p>
    <w:p w:rsidR="002909F2" w:rsidRPr="002909F2" w:rsidRDefault="002909F2">
      <w:pPr>
        <w:pStyle w:val="ConsPlusNormal"/>
        <w:ind w:firstLine="540"/>
        <w:jc w:val="both"/>
        <w:rPr>
          <w:rFonts w:ascii="Times New Roman" w:hAnsi="Times New Roman" w:cs="Times New Roman"/>
        </w:rPr>
      </w:pP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 xml:space="preserve">Каковы преимущества применения </w:t>
      </w:r>
      <w:hyperlink r:id="rId18" w:history="1">
        <w:r w:rsidRPr="002909F2">
          <w:rPr>
            <w:rFonts w:ascii="Times New Roman" w:hAnsi="Times New Roman" w:cs="Times New Roman"/>
            <w:color w:val="0000FF"/>
          </w:rPr>
          <w:t>формы</w:t>
        </w:r>
      </w:hyperlink>
      <w:r w:rsidRPr="002909F2">
        <w:rPr>
          <w:rFonts w:ascii="Times New Roman" w:hAnsi="Times New Roman" w:cs="Times New Roman"/>
        </w:rPr>
        <w:t xml:space="preserve"> карточки, рекомендованной фондами?</w:t>
      </w:r>
    </w:p>
    <w:p w:rsidR="002909F2" w:rsidRPr="002909F2" w:rsidRDefault="002909F2">
      <w:pPr>
        <w:pStyle w:val="ConsPlusNormal"/>
        <w:ind w:firstLine="540"/>
        <w:jc w:val="both"/>
        <w:rPr>
          <w:rFonts w:ascii="Times New Roman" w:hAnsi="Times New Roman" w:cs="Times New Roman"/>
        </w:rPr>
      </w:pP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 xml:space="preserve">Как было отмечено выше, применение новой </w:t>
      </w:r>
      <w:hyperlink r:id="rId19" w:history="1">
        <w:r w:rsidRPr="002909F2">
          <w:rPr>
            <w:rFonts w:ascii="Times New Roman" w:hAnsi="Times New Roman" w:cs="Times New Roman"/>
            <w:color w:val="0000FF"/>
          </w:rPr>
          <w:t>формы</w:t>
        </w:r>
      </w:hyperlink>
      <w:r w:rsidRPr="002909F2">
        <w:rPr>
          <w:rFonts w:ascii="Times New Roman" w:hAnsi="Times New Roman" w:cs="Times New Roman"/>
        </w:rPr>
        <w:t xml:space="preserve">, как и ее предшественницы, необязательно. Однако многие организации используют </w:t>
      </w:r>
      <w:hyperlink r:id="rId20" w:history="1">
        <w:r w:rsidRPr="002909F2">
          <w:rPr>
            <w:rFonts w:ascii="Times New Roman" w:hAnsi="Times New Roman" w:cs="Times New Roman"/>
            <w:color w:val="0000FF"/>
          </w:rPr>
          <w:t>форму</w:t>
        </w:r>
      </w:hyperlink>
      <w:r w:rsidRPr="002909F2">
        <w:rPr>
          <w:rFonts w:ascii="Times New Roman" w:hAnsi="Times New Roman" w:cs="Times New Roman"/>
        </w:rPr>
        <w:t xml:space="preserve">, которую предлагают ведомства. И на это имеются веские основания. Во-первых, работодателям не приходится выдумывать что-то свое для ведения учета. Во-вторых, такая карточка пригодится при проведении проверки </w:t>
      </w:r>
      <w:r w:rsidRPr="002909F2">
        <w:rPr>
          <w:rFonts w:ascii="Times New Roman" w:hAnsi="Times New Roman" w:cs="Times New Roman"/>
        </w:rPr>
        <w:lastRenderedPageBreak/>
        <w:t>сотрудниками ФСС и ПФР, которые смогут проконтролировать правильность начисления взносов, опираясь на детальные данные, содержащиеся в карточке.</w:t>
      </w:r>
    </w:p>
    <w:p w:rsidR="002909F2" w:rsidRPr="002909F2" w:rsidRDefault="002909F2">
      <w:pPr>
        <w:pStyle w:val="ConsPlusNormal"/>
        <w:ind w:firstLine="540"/>
        <w:jc w:val="both"/>
        <w:rPr>
          <w:rFonts w:ascii="Times New Roman" w:hAnsi="Times New Roman" w:cs="Times New Roman"/>
        </w:rPr>
      </w:pP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 xml:space="preserve">Чем вызвано появление новой </w:t>
      </w:r>
      <w:hyperlink r:id="rId21" w:history="1">
        <w:r w:rsidRPr="002909F2">
          <w:rPr>
            <w:rFonts w:ascii="Times New Roman" w:hAnsi="Times New Roman" w:cs="Times New Roman"/>
            <w:color w:val="0000FF"/>
          </w:rPr>
          <w:t>формы</w:t>
        </w:r>
      </w:hyperlink>
      <w:r w:rsidRPr="002909F2">
        <w:rPr>
          <w:rFonts w:ascii="Times New Roman" w:hAnsi="Times New Roman" w:cs="Times New Roman"/>
        </w:rPr>
        <w:t xml:space="preserve"> карточки, рекомендованной ведомствами?</w:t>
      </w:r>
    </w:p>
    <w:p w:rsidR="002909F2" w:rsidRPr="002909F2" w:rsidRDefault="002909F2">
      <w:pPr>
        <w:pStyle w:val="ConsPlusNormal"/>
        <w:ind w:firstLine="540"/>
        <w:jc w:val="both"/>
        <w:rPr>
          <w:rFonts w:ascii="Times New Roman" w:hAnsi="Times New Roman" w:cs="Times New Roman"/>
        </w:rPr>
      </w:pP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 xml:space="preserve">Необходимость обновления </w:t>
      </w:r>
      <w:hyperlink r:id="rId22" w:history="1">
        <w:r w:rsidRPr="002909F2">
          <w:rPr>
            <w:rFonts w:ascii="Times New Roman" w:hAnsi="Times New Roman" w:cs="Times New Roman"/>
            <w:color w:val="0000FF"/>
          </w:rPr>
          <w:t>формы</w:t>
        </w:r>
      </w:hyperlink>
      <w:r w:rsidRPr="002909F2">
        <w:rPr>
          <w:rFonts w:ascii="Times New Roman" w:hAnsi="Times New Roman" w:cs="Times New Roman"/>
        </w:rPr>
        <w:t xml:space="preserve"> карточки вызвана изменениями в законодательстве о страховых взносах. В новой карточке работодатель может подробно отразить всю "страховую" информацию по сотруднику, в частности сведения о выплаченном вознаграждении за труд на опасных и вредных работах или различных выплаченных пособиях. В </w:t>
      </w:r>
      <w:hyperlink r:id="rId23" w:history="1">
        <w:r w:rsidRPr="002909F2">
          <w:rPr>
            <w:rFonts w:ascii="Times New Roman" w:hAnsi="Times New Roman" w:cs="Times New Roman"/>
            <w:color w:val="0000FF"/>
          </w:rPr>
          <w:t>форме</w:t>
        </w:r>
      </w:hyperlink>
      <w:r w:rsidRPr="002909F2">
        <w:rPr>
          <w:rFonts w:ascii="Times New Roman" w:hAnsi="Times New Roman" w:cs="Times New Roman"/>
        </w:rPr>
        <w:t xml:space="preserve"> учтены последние изменения в порядке начисления страховых взносов. Также в новой </w:t>
      </w:r>
      <w:hyperlink r:id="rId24" w:history="1">
        <w:r w:rsidRPr="002909F2">
          <w:rPr>
            <w:rFonts w:ascii="Times New Roman" w:hAnsi="Times New Roman" w:cs="Times New Roman"/>
            <w:color w:val="0000FF"/>
          </w:rPr>
          <w:t>форме</w:t>
        </w:r>
      </w:hyperlink>
      <w:r w:rsidRPr="002909F2">
        <w:rPr>
          <w:rFonts w:ascii="Times New Roman" w:hAnsi="Times New Roman" w:cs="Times New Roman"/>
        </w:rPr>
        <w:t xml:space="preserve"> есть возможность отражения данных о дополнительных взносах в зависимости от класса специальной оценки условий труда. Как указано в информации ФСС, размещенной на официальном сайте фонда, </w:t>
      </w:r>
      <w:hyperlink r:id="rId25" w:history="1">
        <w:r w:rsidRPr="002909F2">
          <w:rPr>
            <w:rFonts w:ascii="Times New Roman" w:hAnsi="Times New Roman" w:cs="Times New Roman"/>
            <w:color w:val="0000FF"/>
          </w:rPr>
          <w:t>форма</w:t>
        </w:r>
      </w:hyperlink>
      <w:r w:rsidRPr="002909F2">
        <w:rPr>
          <w:rFonts w:ascii="Times New Roman" w:hAnsi="Times New Roman" w:cs="Times New Roman"/>
        </w:rPr>
        <w:t xml:space="preserve"> карточки была разработана ФСС и ПФР в ответ на просьбы организаций, которые в соответствии с законом обязаны вести индивидуальный учет, но не знают, как это правильно делать.</w:t>
      </w:r>
    </w:p>
    <w:p w:rsidR="002909F2" w:rsidRPr="002909F2" w:rsidRDefault="002909F2">
      <w:pPr>
        <w:pStyle w:val="ConsPlusNormal"/>
        <w:ind w:firstLine="540"/>
        <w:jc w:val="both"/>
        <w:rPr>
          <w:rFonts w:ascii="Times New Roman" w:hAnsi="Times New Roman" w:cs="Times New Roman"/>
        </w:rPr>
      </w:pP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 xml:space="preserve">Чем именно новая </w:t>
      </w:r>
      <w:hyperlink r:id="rId26" w:history="1">
        <w:r w:rsidRPr="002909F2">
          <w:rPr>
            <w:rFonts w:ascii="Times New Roman" w:hAnsi="Times New Roman" w:cs="Times New Roman"/>
            <w:color w:val="0000FF"/>
          </w:rPr>
          <w:t>форма</w:t>
        </w:r>
      </w:hyperlink>
      <w:r w:rsidRPr="002909F2">
        <w:rPr>
          <w:rFonts w:ascii="Times New Roman" w:hAnsi="Times New Roman" w:cs="Times New Roman"/>
        </w:rPr>
        <w:t xml:space="preserve"> карточки отличается </w:t>
      </w:r>
      <w:proofErr w:type="gramStart"/>
      <w:r w:rsidRPr="002909F2">
        <w:rPr>
          <w:rFonts w:ascii="Times New Roman" w:hAnsi="Times New Roman" w:cs="Times New Roman"/>
        </w:rPr>
        <w:t>от</w:t>
      </w:r>
      <w:proofErr w:type="gramEnd"/>
      <w:r w:rsidRPr="002909F2">
        <w:rPr>
          <w:rFonts w:ascii="Times New Roman" w:hAnsi="Times New Roman" w:cs="Times New Roman"/>
        </w:rPr>
        <w:t xml:space="preserve"> предыдущей?</w:t>
      </w:r>
    </w:p>
    <w:p w:rsidR="002909F2" w:rsidRPr="002909F2" w:rsidRDefault="002909F2">
      <w:pPr>
        <w:pStyle w:val="ConsPlusNormal"/>
        <w:ind w:firstLine="540"/>
        <w:jc w:val="both"/>
        <w:rPr>
          <w:rFonts w:ascii="Times New Roman" w:hAnsi="Times New Roman" w:cs="Times New Roman"/>
        </w:rPr>
      </w:pP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Новая форма карточки индивидуального учета состоит из трех разделов-таблиц:</w:t>
      </w: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 xml:space="preserve">- </w:t>
      </w:r>
      <w:hyperlink r:id="rId27" w:history="1">
        <w:r w:rsidRPr="002909F2">
          <w:rPr>
            <w:rFonts w:ascii="Times New Roman" w:hAnsi="Times New Roman" w:cs="Times New Roman"/>
            <w:color w:val="0000FF"/>
          </w:rPr>
          <w:t>таблица 1</w:t>
        </w:r>
      </w:hyperlink>
      <w:r w:rsidRPr="002909F2">
        <w:rPr>
          <w:rFonts w:ascii="Times New Roman" w:hAnsi="Times New Roman" w:cs="Times New Roman"/>
        </w:rPr>
        <w:t>, в которой отражаются данные о застрахованном лице и плательщике страховых взносов, размере выплат, произведенных в пользу застрахованного лица, базе для начисления взносов в ПФР, ФФОМС и ФСС, сумме начисленных взносов, сумме расходов за счет средств ФСС. Сведения указываются с разбивкой по месяцам и нарастающим итогом. Эта часть новой карточки практически повторяет карточку, рекомендованную фондами ранее;</w:t>
      </w: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 xml:space="preserve">- </w:t>
      </w:r>
      <w:hyperlink r:id="rId28" w:history="1">
        <w:r w:rsidRPr="002909F2">
          <w:rPr>
            <w:rFonts w:ascii="Times New Roman" w:hAnsi="Times New Roman" w:cs="Times New Roman"/>
            <w:color w:val="0000FF"/>
          </w:rPr>
          <w:t>таблица 2</w:t>
        </w:r>
      </w:hyperlink>
      <w:r w:rsidRPr="002909F2">
        <w:rPr>
          <w:rFonts w:ascii="Times New Roman" w:hAnsi="Times New Roman" w:cs="Times New Roman"/>
        </w:rPr>
        <w:t xml:space="preserve"> "Карточка учета сумм выплат и иных вознаграждений в пользу застрахованного лица, занятого на соответствующих видах работ, указанных в </w:t>
      </w:r>
      <w:proofErr w:type="spellStart"/>
      <w:r w:rsidRPr="002909F2">
        <w:rPr>
          <w:rFonts w:ascii="Times New Roman" w:hAnsi="Times New Roman" w:cs="Times New Roman"/>
        </w:rPr>
        <w:t>пп</w:t>
      </w:r>
      <w:proofErr w:type="spellEnd"/>
      <w:r w:rsidRPr="002909F2">
        <w:rPr>
          <w:rFonts w:ascii="Times New Roman" w:hAnsi="Times New Roman" w:cs="Times New Roman"/>
        </w:rPr>
        <w:t>. 1 - 18 п. 1 ст. 27 Федерального закона от 17.12.2001 N 173-ФЗ "О трудовых пенсиях в Российской Федерации", за ____ год";</w:t>
      </w: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 xml:space="preserve">- </w:t>
      </w:r>
      <w:hyperlink r:id="rId29" w:history="1">
        <w:r w:rsidRPr="002909F2">
          <w:rPr>
            <w:rFonts w:ascii="Times New Roman" w:hAnsi="Times New Roman" w:cs="Times New Roman"/>
            <w:color w:val="0000FF"/>
          </w:rPr>
          <w:t>таблица 3</w:t>
        </w:r>
      </w:hyperlink>
      <w:r w:rsidRPr="002909F2">
        <w:rPr>
          <w:rFonts w:ascii="Times New Roman" w:hAnsi="Times New Roman" w:cs="Times New Roman"/>
        </w:rPr>
        <w:t xml:space="preserve"> "Карточка учета сумм страхового обеспечения на цели обязательного социального страхования".</w:t>
      </w:r>
    </w:p>
    <w:p w:rsidR="002909F2" w:rsidRPr="002909F2" w:rsidRDefault="002909F2">
      <w:pPr>
        <w:pStyle w:val="ConsPlusNormal"/>
        <w:ind w:firstLine="540"/>
        <w:jc w:val="both"/>
        <w:rPr>
          <w:rFonts w:ascii="Times New Roman" w:hAnsi="Times New Roman" w:cs="Times New Roman"/>
        </w:rPr>
      </w:pPr>
      <w:hyperlink r:id="rId30" w:history="1">
        <w:r w:rsidRPr="002909F2">
          <w:rPr>
            <w:rFonts w:ascii="Times New Roman" w:hAnsi="Times New Roman" w:cs="Times New Roman"/>
            <w:color w:val="0000FF"/>
          </w:rPr>
          <w:t>Таблицы 2</w:t>
        </w:r>
      </w:hyperlink>
      <w:r w:rsidRPr="002909F2">
        <w:rPr>
          <w:rFonts w:ascii="Times New Roman" w:hAnsi="Times New Roman" w:cs="Times New Roman"/>
        </w:rPr>
        <w:t xml:space="preserve"> и </w:t>
      </w:r>
      <w:hyperlink r:id="rId31" w:history="1">
        <w:r w:rsidRPr="002909F2">
          <w:rPr>
            <w:rFonts w:ascii="Times New Roman" w:hAnsi="Times New Roman" w:cs="Times New Roman"/>
            <w:color w:val="0000FF"/>
          </w:rPr>
          <w:t>3</w:t>
        </w:r>
      </w:hyperlink>
      <w:r w:rsidRPr="002909F2">
        <w:rPr>
          <w:rFonts w:ascii="Times New Roman" w:hAnsi="Times New Roman" w:cs="Times New Roman"/>
        </w:rPr>
        <w:t xml:space="preserve"> заполняются в случае наличия соответствующих данных.</w:t>
      </w:r>
    </w:p>
    <w:p w:rsidR="002909F2" w:rsidRPr="002909F2" w:rsidRDefault="002909F2">
      <w:pPr>
        <w:pStyle w:val="ConsPlusNormal"/>
        <w:ind w:firstLine="540"/>
        <w:jc w:val="both"/>
        <w:rPr>
          <w:rFonts w:ascii="Times New Roman" w:hAnsi="Times New Roman" w:cs="Times New Roman"/>
        </w:rPr>
      </w:pP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 xml:space="preserve">Какова структура </w:t>
      </w:r>
      <w:hyperlink r:id="rId32" w:history="1">
        <w:r w:rsidRPr="002909F2">
          <w:rPr>
            <w:rFonts w:ascii="Times New Roman" w:hAnsi="Times New Roman" w:cs="Times New Roman"/>
            <w:color w:val="0000FF"/>
          </w:rPr>
          <w:t>таблицы 1</w:t>
        </w:r>
      </w:hyperlink>
      <w:r w:rsidRPr="002909F2">
        <w:rPr>
          <w:rFonts w:ascii="Times New Roman" w:hAnsi="Times New Roman" w:cs="Times New Roman"/>
        </w:rPr>
        <w:t>, где отражаются выплаты в пользу застрахованного лица?</w:t>
      </w:r>
    </w:p>
    <w:p w:rsidR="002909F2" w:rsidRPr="002909F2" w:rsidRDefault="002909F2">
      <w:pPr>
        <w:pStyle w:val="ConsPlusNormal"/>
        <w:ind w:firstLine="540"/>
        <w:jc w:val="both"/>
        <w:rPr>
          <w:rFonts w:ascii="Times New Roman" w:hAnsi="Times New Roman" w:cs="Times New Roman"/>
        </w:rPr>
      </w:pP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 xml:space="preserve">Как уже было отмечено, в </w:t>
      </w:r>
      <w:hyperlink r:id="rId33" w:history="1">
        <w:r w:rsidRPr="002909F2">
          <w:rPr>
            <w:rFonts w:ascii="Times New Roman" w:hAnsi="Times New Roman" w:cs="Times New Roman"/>
            <w:color w:val="0000FF"/>
          </w:rPr>
          <w:t>таблице 1</w:t>
        </w:r>
      </w:hyperlink>
      <w:r w:rsidRPr="002909F2">
        <w:rPr>
          <w:rFonts w:ascii="Times New Roman" w:hAnsi="Times New Roman" w:cs="Times New Roman"/>
        </w:rPr>
        <w:t xml:space="preserve"> указываются выплаты, произведенные в пользу застрахованного лица медицинским учреждением, базы для начисления страховых взносов в ПФР и ФСС, суммы страховых взносов, начисленных во внебюджетные фонды. Данную </w:t>
      </w:r>
      <w:hyperlink r:id="rId34" w:history="1">
        <w:r w:rsidRPr="002909F2">
          <w:rPr>
            <w:rFonts w:ascii="Times New Roman" w:hAnsi="Times New Roman" w:cs="Times New Roman"/>
            <w:color w:val="0000FF"/>
          </w:rPr>
          <w:t>таблицу</w:t>
        </w:r>
      </w:hyperlink>
      <w:r w:rsidRPr="002909F2">
        <w:rPr>
          <w:rFonts w:ascii="Times New Roman" w:hAnsi="Times New Roman" w:cs="Times New Roman"/>
        </w:rPr>
        <w:t xml:space="preserve"> заполняют все медицинские учреждения.</w:t>
      </w: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Для удобства изложим материал в виде таблицы.</w:t>
      </w:r>
    </w:p>
    <w:tbl>
      <w:tblPr>
        <w:tblW w:w="96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40"/>
        <w:gridCol w:w="2280"/>
        <w:gridCol w:w="5040"/>
      </w:tblGrid>
      <w:tr w:rsidR="002909F2" w:rsidRPr="002909F2" w:rsidTr="002909F2">
        <w:tc>
          <w:tcPr>
            <w:tcW w:w="4620" w:type="dxa"/>
            <w:gridSpan w:val="2"/>
            <w:tcBorders>
              <w:left w:val="nil"/>
            </w:tcBorders>
            <w:vAlign w:val="center"/>
          </w:tcPr>
          <w:p w:rsidR="002909F2" w:rsidRPr="002909F2" w:rsidRDefault="002909F2">
            <w:pPr>
              <w:pStyle w:val="ConsPlusNormal"/>
              <w:jc w:val="center"/>
              <w:rPr>
                <w:rFonts w:ascii="Times New Roman" w:hAnsi="Times New Roman" w:cs="Times New Roman"/>
              </w:rPr>
            </w:pPr>
            <w:r w:rsidRPr="002909F2">
              <w:rPr>
                <w:rFonts w:ascii="Times New Roman" w:hAnsi="Times New Roman" w:cs="Times New Roman"/>
              </w:rPr>
              <w:t>Показатель, отражаемый в строке карточки</w:t>
            </w:r>
          </w:p>
        </w:tc>
        <w:tc>
          <w:tcPr>
            <w:tcW w:w="5040" w:type="dxa"/>
            <w:tcBorders>
              <w:right w:val="nil"/>
            </w:tcBorders>
            <w:vAlign w:val="center"/>
          </w:tcPr>
          <w:p w:rsidR="002909F2" w:rsidRPr="002909F2" w:rsidRDefault="002909F2">
            <w:pPr>
              <w:pStyle w:val="ConsPlusNormal"/>
              <w:jc w:val="center"/>
              <w:rPr>
                <w:rFonts w:ascii="Times New Roman" w:hAnsi="Times New Roman" w:cs="Times New Roman"/>
              </w:rPr>
            </w:pPr>
            <w:r w:rsidRPr="002909F2">
              <w:rPr>
                <w:rFonts w:ascii="Times New Roman" w:hAnsi="Times New Roman" w:cs="Times New Roman"/>
              </w:rPr>
              <w:t>Отражаемая информация</w:t>
            </w:r>
          </w:p>
        </w:tc>
      </w:tr>
      <w:tr w:rsidR="002909F2" w:rsidRPr="002909F2" w:rsidTr="002909F2">
        <w:tc>
          <w:tcPr>
            <w:tcW w:w="4620" w:type="dxa"/>
            <w:gridSpan w:val="2"/>
            <w:tcBorders>
              <w:left w:val="nil"/>
            </w:tcBorders>
          </w:tcPr>
          <w:p w:rsidR="002909F2" w:rsidRPr="002909F2" w:rsidRDefault="002909F2">
            <w:pPr>
              <w:pStyle w:val="ConsPlusNormal"/>
              <w:rPr>
                <w:rFonts w:ascii="Times New Roman" w:hAnsi="Times New Roman" w:cs="Times New Roman"/>
              </w:rPr>
            </w:pPr>
            <w:hyperlink r:id="rId35" w:history="1">
              <w:r w:rsidRPr="002909F2">
                <w:rPr>
                  <w:rFonts w:ascii="Times New Roman" w:hAnsi="Times New Roman" w:cs="Times New Roman"/>
                  <w:color w:val="0000FF"/>
                </w:rPr>
                <w:t>Статус застрахованного лица</w:t>
              </w:r>
            </w:hyperlink>
          </w:p>
        </w:tc>
        <w:tc>
          <w:tcPr>
            <w:tcW w:w="5040" w:type="dxa"/>
            <w:tcBorders>
              <w:right w:val="nil"/>
            </w:tcBorders>
          </w:tcPr>
          <w:p w:rsidR="002909F2" w:rsidRPr="002909F2" w:rsidRDefault="002909F2">
            <w:pPr>
              <w:pStyle w:val="ConsPlusNormal"/>
              <w:rPr>
                <w:rFonts w:ascii="Times New Roman" w:hAnsi="Times New Roman" w:cs="Times New Roman"/>
              </w:rPr>
            </w:pPr>
            <w:r w:rsidRPr="002909F2">
              <w:rPr>
                <w:rFonts w:ascii="Times New Roman" w:hAnsi="Times New Roman" w:cs="Times New Roman"/>
              </w:rPr>
              <w:t>Данная информация заполняется для иностранных граждан и лиц без гражданства. Проставляются следующие цифры:</w:t>
            </w:r>
          </w:p>
          <w:p w:rsidR="002909F2" w:rsidRPr="002909F2" w:rsidRDefault="002909F2">
            <w:pPr>
              <w:pStyle w:val="ConsPlusNormal"/>
              <w:rPr>
                <w:rFonts w:ascii="Times New Roman" w:hAnsi="Times New Roman" w:cs="Times New Roman"/>
              </w:rPr>
            </w:pPr>
            <w:r w:rsidRPr="002909F2">
              <w:rPr>
                <w:rFonts w:ascii="Times New Roman" w:hAnsi="Times New Roman" w:cs="Times New Roman"/>
              </w:rPr>
              <w:t>- "1" - постоянное проживание;</w:t>
            </w:r>
          </w:p>
          <w:p w:rsidR="002909F2" w:rsidRPr="002909F2" w:rsidRDefault="002909F2">
            <w:pPr>
              <w:pStyle w:val="ConsPlusNormal"/>
              <w:rPr>
                <w:rFonts w:ascii="Times New Roman" w:hAnsi="Times New Roman" w:cs="Times New Roman"/>
              </w:rPr>
            </w:pPr>
            <w:r w:rsidRPr="002909F2">
              <w:rPr>
                <w:rFonts w:ascii="Times New Roman" w:hAnsi="Times New Roman" w:cs="Times New Roman"/>
              </w:rPr>
              <w:t>- "2" - временное проживание;</w:t>
            </w:r>
          </w:p>
          <w:p w:rsidR="002909F2" w:rsidRPr="002909F2" w:rsidRDefault="002909F2">
            <w:pPr>
              <w:pStyle w:val="ConsPlusNormal"/>
              <w:rPr>
                <w:rFonts w:ascii="Times New Roman" w:hAnsi="Times New Roman" w:cs="Times New Roman"/>
              </w:rPr>
            </w:pPr>
            <w:r w:rsidRPr="002909F2">
              <w:rPr>
                <w:rFonts w:ascii="Times New Roman" w:hAnsi="Times New Roman" w:cs="Times New Roman"/>
              </w:rPr>
              <w:t>- "3" - временное пребывание, по заключенным трудовым договорам на срок шесть месяцев и более;</w:t>
            </w:r>
          </w:p>
          <w:p w:rsidR="002909F2" w:rsidRPr="002909F2" w:rsidRDefault="002909F2">
            <w:pPr>
              <w:pStyle w:val="ConsPlusNormal"/>
              <w:rPr>
                <w:rFonts w:ascii="Times New Roman" w:hAnsi="Times New Roman" w:cs="Times New Roman"/>
              </w:rPr>
            </w:pPr>
            <w:r w:rsidRPr="002909F2">
              <w:rPr>
                <w:rFonts w:ascii="Times New Roman" w:hAnsi="Times New Roman" w:cs="Times New Roman"/>
              </w:rPr>
              <w:t>- "4" - временное пребывание, по заключенным трудовым договорам на срок менее шести месяцев;</w:t>
            </w:r>
          </w:p>
          <w:p w:rsidR="002909F2" w:rsidRPr="002909F2" w:rsidRDefault="002909F2">
            <w:pPr>
              <w:pStyle w:val="ConsPlusNormal"/>
              <w:rPr>
                <w:rFonts w:ascii="Times New Roman" w:hAnsi="Times New Roman" w:cs="Times New Roman"/>
              </w:rPr>
            </w:pPr>
            <w:r w:rsidRPr="002909F2">
              <w:rPr>
                <w:rFonts w:ascii="Times New Roman" w:hAnsi="Times New Roman" w:cs="Times New Roman"/>
              </w:rPr>
              <w:t>- "5" - высококвалифицированный специалист - постоянное проживание;</w:t>
            </w:r>
          </w:p>
          <w:p w:rsidR="002909F2" w:rsidRPr="002909F2" w:rsidRDefault="002909F2">
            <w:pPr>
              <w:pStyle w:val="ConsPlusNormal"/>
              <w:rPr>
                <w:rFonts w:ascii="Times New Roman" w:hAnsi="Times New Roman" w:cs="Times New Roman"/>
              </w:rPr>
            </w:pPr>
            <w:r w:rsidRPr="002909F2">
              <w:rPr>
                <w:rFonts w:ascii="Times New Roman" w:hAnsi="Times New Roman" w:cs="Times New Roman"/>
              </w:rPr>
              <w:t>- "6" - высококвалифицированный специалист - временное проживание</w:t>
            </w:r>
          </w:p>
        </w:tc>
      </w:tr>
      <w:tr w:rsidR="002909F2" w:rsidRPr="002909F2" w:rsidTr="002909F2">
        <w:tc>
          <w:tcPr>
            <w:tcW w:w="4620" w:type="dxa"/>
            <w:gridSpan w:val="2"/>
            <w:tcBorders>
              <w:left w:val="nil"/>
            </w:tcBorders>
          </w:tcPr>
          <w:p w:rsidR="002909F2" w:rsidRPr="002909F2" w:rsidRDefault="002909F2">
            <w:pPr>
              <w:pStyle w:val="ConsPlusNormal"/>
              <w:rPr>
                <w:rFonts w:ascii="Times New Roman" w:hAnsi="Times New Roman" w:cs="Times New Roman"/>
              </w:rPr>
            </w:pPr>
            <w:hyperlink r:id="rId36" w:history="1">
              <w:r w:rsidRPr="002909F2">
                <w:rPr>
                  <w:rFonts w:ascii="Times New Roman" w:hAnsi="Times New Roman" w:cs="Times New Roman"/>
                  <w:color w:val="0000FF"/>
                </w:rPr>
                <w:t>Выплаты в соответствии</w:t>
              </w:r>
            </w:hyperlink>
            <w:r w:rsidRPr="002909F2">
              <w:rPr>
                <w:rFonts w:ascii="Times New Roman" w:hAnsi="Times New Roman" w:cs="Times New Roman"/>
              </w:rPr>
              <w:t xml:space="preserve"> с </w:t>
            </w:r>
            <w:proofErr w:type="gramStart"/>
            <w:r w:rsidRPr="002909F2">
              <w:rPr>
                <w:rFonts w:ascii="Times New Roman" w:hAnsi="Times New Roman" w:cs="Times New Roman"/>
              </w:rPr>
              <w:t>ч</w:t>
            </w:r>
            <w:proofErr w:type="gramEnd"/>
            <w:r w:rsidRPr="002909F2">
              <w:rPr>
                <w:rFonts w:ascii="Times New Roman" w:hAnsi="Times New Roman" w:cs="Times New Roman"/>
              </w:rPr>
              <w:t>. 1 - 2 ст. 7 Федерального закона N 212-ФЗ:</w:t>
            </w:r>
          </w:p>
        </w:tc>
        <w:tc>
          <w:tcPr>
            <w:tcW w:w="5040" w:type="dxa"/>
            <w:tcBorders>
              <w:right w:val="nil"/>
            </w:tcBorders>
          </w:tcPr>
          <w:p w:rsidR="002909F2" w:rsidRPr="002909F2" w:rsidRDefault="002909F2">
            <w:pPr>
              <w:pStyle w:val="ConsPlusNormal"/>
              <w:rPr>
                <w:rFonts w:ascii="Times New Roman" w:hAnsi="Times New Roman" w:cs="Times New Roman"/>
              </w:rPr>
            </w:pPr>
            <w:r w:rsidRPr="002909F2">
              <w:rPr>
                <w:rFonts w:ascii="Times New Roman" w:hAnsi="Times New Roman" w:cs="Times New Roman"/>
              </w:rPr>
              <w:t xml:space="preserve">Отражаются суммы выплат и иных вознаграждений, поименованных в </w:t>
            </w:r>
            <w:hyperlink r:id="rId37" w:history="1">
              <w:proofErr w:type="gramStart"/>
              <w:r w:rsidRPr="002909F2">
                <w:rPr>
                  <w:rFonts w:ascii="Times New Roman" w:hAnsi="Times New Roman" w:cs="Times New Roman"/>
                  <w:color w:val="0000FF"/>
                </w:rPr>
                <w:t>ч</w:t>
              </w:r>
              <w:proofErr w:type="gramEnd"/>
              <w:r w:rsidRPr="002909F2">
                <w:rPr>
                  <w:rFonts w:ascii="Times New Roman" w:hAnsi="Times New Roman" w:cs="Times New Roman"/>
                  <w:color w:val="0000FF"/>
                </w:rPr>
                <w:t>. 1</w:t>
              </w:r>
            </w:hyperlink>
            <w:r w:rsidRPr="002909F2">
              <w:rPr>
                <w:rFonts w:ascii="Times New Roman" w:hAnsi="Times New Roman" w:cs="Times New Roman"/>
              </w:rPr>
              <w:t xml:space="preserve">, </w:t>
            </w:r>
            <w:hyperlink r:id="rId38" w:history="1">
              <w:r w:rsidRPr="002909F2">
                <w:rPr>
                  <w:rFonts w:ascii="Times New Roman" w:hAnsi="Times New Roman" w:cs="Times New Roman"/>
                  <w:color w:val="0000FF"/>
                </w:rPr>
                <w:t>2 ст. 7</w:t>
              </w:r>
            </w:hyperlink>
            <w:r w:rsidRPr="002909F2">
              <w:rPr>
                <w:rFonts w:ascii="Times New Roman" w:hAnsi="Times New Roman" w:cs="Times New Roman"/>
              </w:rPr>
              <w:t xml:space="preserve"> </w:t>
            </w:r>
            <w:r w:rsidRPr="002909F2">
              <w:rPr>
                <w:rFonts w:ascii="Times New Roman" w:hAnsi="Times New Roman" w:cs="Times New Roman"/>
              </w:rPr>
              <w:lastRenderedPageBreak/>
              <w:t xml:space="preserve">Федерального закона N 212-ФЗ, а также начисленных в соответствии с международными договорами. К ним, в частности, относятся выплаты, производимые медицинским работникам по трудовым договорам в соответствии со </w:t>
            </w:r>
            <w:hyperlink r:id="rId39" w:history="1">
              <w:r w:rsidRPr="002909F2">
                <w:rPr>
                  <w:rFonts w:ascii="Times New Roman" w:hAnsi="Times New Roman" w:cs="Times New Roman"/>
                  <w:color w:val="0000FF"/>
                </w:rPr>
                <w:t>ст. 129</w:t>
              </w:r>
            </w:hyperlink>
            <w:r w:rsidRPr="002909F2">
              <w:rPr>
                <w:rFonts w:ascii="Times New Roman" w:hAnsi="Times New Roman" w:cs="Times New Roman"/>
              </w:rPr>
              <w:t xml:space="preserve"> ТК РФ</w:t>
            </w:r>
          </w:p>
        </w:tc>
      </w:tr>
      <w:tr w:rsidR="002909F2" w:rsidRPr="002909F2" w:rsidTr="002909F2">
        <w:tc>
          <w:tcPr>
            <w:tcW w:w="2340" w:type="dxa"/>
            <w:vMerge w:val="restart"/>
            <w:tcBorders>
              <w:left w:val="nil"/>
              <w:bottom w:val="nil"/>
            </w:tcBorders>
          </w:tcPr>
          <w:p w:rsidR="002909F2" w:rsidRPr="002909F2" w:rsidRDefault="002909F2">
            <w:pPr>
              <w:pStyle w:val="ConsPlusNormal"/>
              <w:rPr>
                <w:rFonts w:ascii="Times New Roman" w:hAnsi="Times New Roman" w:cs="Times New Roman"/>
              </w:rPr>
            </w:pPr>
            <w:hyperlink r:id="rId40" w:history="1">
              <w:r w:rsidRPr="002909F2">
                <w:rPr>
                  <w:rFonts w:ascii="Times New Roman" w:hAnsi="Times New Roman" w:cs="Times New Roman"/>
                  <w:color w:val="0000FF"/>
                </w:rPr>
                <w:t>Из них: не подлежащие обложению</w:t>
              </w:r>
            </w:hyperlink>
            <w:r w:rsidRPr="002909F2">
              <w:rPr>
                <w:rFonts w:ascii="Times New Roman" w:hAnsi="Times New Roman" w:cs="Times New Roman"/>
              </w:rPr>
              <w:t xml:space="preserve"> страховыми взносами согласно Федеральному закону N 212-ФЗ</w:t>
            </w:r>
          </w:p>
        </w:tc>
        <w:tc>
          <w:tcPr>
            <w:tcW w:w="2280" w:type="dxa"/>
          </w:tcPr>
          <w:p w:rsidR="002909F2" w:rsidRPr="002909F2" w:rsidRDefault="002909F2">
            <w:pPr>
              <w:pStyle w:val="ConsPlusNormal"/>
              <w:rPr>
                <w:rFonts w:ascii="Times New Roman" w:hAnsi="Times New Roman" w:cs="Times New Roman"/>
              </w:rPr>
            </w:pPr>
            <w:hyperlink r:id="rId41" w:history="1">
              <w:r w:rsidRPr="002909F2">
                <w:rPr>
                  <w:rFonts w:ascii="Times New Roman" w:hAnsi="Times New Roman" w:cs="Times New Roman"/>
                  <w:color w:val="0000FF"/>
                </w:rPr>
                <w:t>Часть 7 ст. 8</w:t>
              </w:r>
            </w:hyperlink>
          </w:p>
        </w:tc>
        <w:tc>
          <w:tcPr>
            <w:tcW w:w="5040" w:type="dxa"/>
            <w:tcBorders>
              <w:right w:val="nil"/>
            </w:tcBorders>
          </w:tcPr>
          <w:p w:rsidR="002909F2" w:rsidRPr="002909F2" w:rsidRDefault="002909F2">
            <w:pPr>
              <w:pStyle w:val="ConsPlusNormal"/>
              <w:rPr>
                <w:rFonts w:ascii="Times New Roman" w:hAnsi="Times New Roman" w:cs="Times New Roman"/>
              </w:rPr>
            </w:pPr>
            <w:r w:rsidRPr="002909F2">
              <w:rPr>
                <w:rFonts w:ascii="Times New Roman" w:hAnsi="Times New Roman" w:cs="Times New Roman"/>
              </w:rPr>
              <w:t xml:space="preserve">Сумма доходов, полученных по договору </w:t>
            </w:r>
            <w:hyperlink w:anchor="P97" w:history="1">
              <w:r w:rsidRPr="002909F2">
                <w:rPr>
                  <w:rFonts w:ascii="Times New Roman" w:hAnsi="Times New Roman" w:cs="Times New Roman"/>
                  <w:color w:val="0000FF"/>
                </w:rPr>
                <w:t>&lt;*&gt;</w:t>
              </w:r>
            </w:hyperlink>
            <w:r w:rsidRPr="002909F2">
              <w:rPr>
                <w:rFonts w:ascii="Times New Roman" w:hAnsi="Times New Roman" w:cs="Times New Roman"/>
              </w:rPr>
              <w:t>, уменьшенная на сумму фактически произведенных и документально подтвержденных расходов, связанных с извлечением таких доходов</w:t>
            </w:r>
          </w:p>
        </w:tc>
      </w:tr>
      <w:tr w:rsidR="002909F2" w:rsidRPr="002909F2" w:rsidTr="002909F2">
        <w:tc>
          <w:tcPr>
            <w:tcW w:w="2340" w:type="dxa"/>
            <w:vMerge/>
            <w:tcBorders>
              <w:left w:val="nil"/>
              <w:bottom w:val="nil"/>
            </w:tcBorders>
          </w:tcPr>
          <w:p w:rsidR="002909F2" w:rsidRPr="002909F2" w:rsidRDefault="002909F2">
            <w:pPr>
              <w:rPr>
                <w:rFonts w:ascii="Times New Roman" w:hAnsi="Times New Roman" w:cs="Times New Roman"/>
              </w:rPr>
            </w:pPr>
          </w:p>
        </w:tc>
        <w:tc>
          <w:tcPr>
            <w:tcW w:w="2280" w:type="dxa"/>
          </w:tcPr>
          <w:p w:rsidR="002909F2" w:rsidRPr="002909F2" w:rsidRDefault="002909F2">
            <w:pPr>
              <w:pStyle w:val="ConsPlusNormal"/>
              <w:rPr>
                <w:rFonts w:ascii="Times New Roman" w:hAnsi="Times New Roman" w:cs="Times New Roman"/>
              </w:rPr>
            </w:pPr>
            <w:hyperlink r:id="rId42" w:history="1">
              <w:r w:rsidRPr="002909F2">
                <w:rPr>
                  <w:rFonts w:ascii="Times New Roman" w:hAnsi="Times New Roman" w:cs="Times New Roman"/>
                  <w:color w:val="0000FF"/>
                </w:rPr>
                <w:t>Части 1, 2 ст. 9</w:t>
              </w:r>
            </w:hyperlink>
          </w:p>
        </w:tc>
        <w:tc>
          <w:tcPr>
            <w:tcW w:w="5040" w:type="dxa"/>
            <w:tcBorders>
              <w:right w:val="nil"/>
            </w:tcBorders>
          </w:tcPr>
          <w:p w:rsidR="002909F2" w:rsidRPr="002909F2" w:rsidRDefault="002909F2">
            <w:pPr>
              <w:pStyle w:val="ConsPlusNormal"/>
              <w:rPr>
                <w:rFonts w:ascii="Times New Roman" w:hAnsi="Times New Roman" w:cs="Times New Roman"/>
              </w:rPr>
            </w:pPr>
            <w:r w:rsidRPr="002909F2">
              <w:rPr>
                <w:rFonts w:ascii="Times New Roman" w:hAnsi="Times New Roman" w:cs="Times New Roman"/>
              </w:rPr>
              <w:t xml:space="preserve">Перечень выплат, установленных </w:t>
            </w:r>
            <w:hyperlink r:id="rId43" w:history="1">
              <w:proofErr w:type="gramStart"/>
              <w:r w:rsidRPr="002909F2">
                <w:rPr>
                  <w:rFonts w:ascii="Times New Roman" w:hAnsi="Times New Roman" w:cs="Times New Roman"/>
                  <w:color w:val="0000FF"/>
                </w:rPr>
                <w:t>ч</w:t>
              </w:r>
              <w:proofErr w:type="gramEnd"/>
              <w:r w:rsidRPr="002909F2">
                <w:rPr>
                  <w:rFonts w:ascii="Times New Roman" w:hAnsi="Times New Roman" w:cs="Times New Roman"/>
                  <w:color w:val="0000FF"/>
                </w:rPr>
                <w:t>. 1</w:t>
              </w:r>
            </w:hyperlink>
            <w:r w:rsidRPr="002909F2">
              <w:rPr>
                <w:rFonts w:ascii="Times New Roman" w:hAnsi="Times New Roman" w:cs="Times New Roman"/>
              </w:rPr>
              <w:t xml:space="preserve">, </w:t>
            </w:r>
            <w:hyperlink r:id="rId44" w:history="1">
              <w:r w:rsidRPr="002909F2">
                <w:rPr>
                  <w:rFonts w:ascii="Times New Roman" w:hAnsi="Times New Roman" w:cs="Times New Roman"/>
                  <w:color w:val="0000FF"/>
                </w:rPr>
                <w:t>2 ст. 9</w:t>
              </w:r>
            </w:hyperlink>
            <w:r w:rsidRPr="002909F2">
              <w:rPr>
                <w:rFonts w:ascii="Times New Roman" w:hAnsi="Times New Roman" w:cs="Times New Roman"/>
              </w:rPr>
              <w:t xml:space="preserve"> Федерального закона N 212-ФЗ. </w:t>
            </w:r>
            <w:proofErr w:type="gramStart"/>
            <w:r w:rsidRPr="002909F2">
              <w:rPr>
                <w:rFonts w:ascii="Times New Roman" w:hAnsi="Times New Roman" w:cs="Times New Roman"/>
              </w:rPr>
              <w:t>К ним, в частности, относятся государственные пособия, выплачиваемые в соответствии с законодательными актами РФ, субъектов РФ и органов местного самоуправления, компенсационные выплаты, связанные с бесплатным предоставлением жилых помещений, оплатой жилого помещения и коммунальных услуг, питания и продуктов, топлива или соответствующего денежного возмещения и др., суммы единовременной материальной помощи в связи со смертью члена (членов) семьи, при рождении ребенка (но не</w:t>
            </w:r>
            <w:proofErr w:type="gramEnd"/>
            <w:r w:rsidRPr="002909F2">
              <w:rPr>
                <w:rFonts w:ascii="Times New Roman" w:hAnsi="Times New Roman" w:cs="Times New Roman"/>
              </w:rPr>
              <w:t xml:space="preserve"> более 50 000 руб.), иные выплаты, установленные </w:t>
            </w:r>
            <w:hyperlink r:id="rId45" w:history="1">
              <w:proofErr w:type="gramStart"/>
              <w:r w:rsidRPr="002909F2">
                <w:rPr>
                  <w:rFonts w:ascii="Times New Roman" w:hAnsi="Times New Roman" w:cs="Times New Roman"/>
                  <w:color w:val="0000FF"/>
                </w:rPr>
                <w:t>ч</w:t>
              </w:r>
              <w:proofErr w:type="gramEnd"/>
              <w:r w:rsidRPr="002909F2">
                <w:rPr>
                  <w:rFonts w:ascii="Times New Roman" w:hAnsi="Times New Roman" w:cs="Times New Roman"/>
                  <w:color w:val="0000FF"/>
                </w:rPr>
                <w:t>. 1</w:t>
              </w:r>
            </w:hyperlink>
            <w:r w:rsidRPr="002909F2">
              <w:rPr>
                <w:rFonts w:ascii="Times New Roman" w:hAnsi="Times New Roman" w:cs="Times New Roman"/>
              </w:rPr>
              <w:t xml:space="preserve">, </w:t>
            </w:r>
            <w:hyperlink r:id="rId46" w:history="1">
              <w:r w:rsidRPr="002909F2">
                <w:rPr>
                  <w:rFonts w:ascii="Times New Roman" w:hAnsi="Times New Roman" w:cs="Times New Roman"/>
                  <w:color w:val="0000FF"/>
                </w:rPr>
                <w:t>2 данной статьи</w:t>
              </w:r>
            </w:hyperlink>
          </w:p>
        </w:tc>
      </w:tr>
      <w:tr w:rsidR="002909F2" w:rsidRPr="002909F2" w:rsidTr="002909F2">
        <w:tc>
          <w:tcPr>
            <w:tcW w:w="2340" w:type="dxa"/>
            <w:tcBorders>
              <w:top w:val="nil"/>
              <w:left w:val="nil"/>
              <w:bottom w:val="nil"/>
            </w:tcBorders>
          </w:tcPr>
          <w:p w:rsidR="002909F2" w:rsidRPr="002909F2" w:rsidRDefault="002909F2">
            <w:pPr>
              <w:pStyle w:val="ConsPlusNormal"/>
              <w:rPr>
                <w:rFonts w:ascii="Times New Roman" w:hAnsi="Times New Roman" w:cs="Times New Roman"/>
              </w:rPr>
            </w:pPr>
          </w:p>
        </w:tc>
        <w:tc>
          <w:tcPr>
            <w:tcW w:w="2280" w:type="dxa"/>
          </w:tcPr>
          <w:p w:rsidR="002909F2" w:rsidRPr="002909F2" w:rsidRDefault="002909F2">
            <w:pPr>
              <w:pStyle w:val="ConsPlusNormal"/>
              <w:rPr>
                <w:rFonts w:ascii="Times New Roman" w:hAnsi="Times New Roman" w:cs="Times New Roman"/>
              </w:rPr>
            </w:pPr>
            <w:hyperlink r:id="rId47" w:history="1">
              <w:r w:rsidRPr="002909F2">
                <w:rPr>
                  <w:rFonts w:ascii="Times New Roman" w:hAnsi="Times New Roman" w:cs="Times New Roman"/>
                  <w:color w:val="0000FF"/>
                </w:rPr>
                <w:t>Пункт 1 ч. 3 ст. 9</w:t>
              </w:r>
            </w:hyperlink>
          </w:p>
        </w:tc>
        <w:tc>
          <w:tcPr>
            <w:tcW w:w="5040" w:type="dxa"/>
            <w:tcBorders>
              <w:right w:val="nil"/>
            </w:tcBorders>
          </w:tcPr>
          <w:p w:rsidR="002909F2" w:rsidRPr="002909F2" w:rsidRDefault="002909F2">
            <w:pPr>
              <w:pStyle w:val="ConsPlusNormal"/>
              <w:rPr>
                <w:rFonts w:ascii="Times New Roman" w:hAnsi="Times New Roman" w:cs="Times New Roman"/>
              </w:rPr>
            </w:pPr>
            <w:r w:rsidRPr="002909F2">
              <w:rPr>
                <w:rFonts w:ascii="Times New Roman" w:hAnsi="Times New Roman" w:cs="Times New Roman"/>
              </w:rPr>
              <w:t>Выплаты и иные вознаграждения, производимые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студенческом отряде</w:t>
            </w:r>
          </w:p>
        </w:tc>
      </w:tr>
      <w:tr w:rsidR="002909F2" w:rsidRPr="002909F2" w:rsidTr="002909F2">
        <w:tc>
          <w:tcPr>
            <w:tcW w:w="2340" w:type="dxa"/>
            <w:tcBorders>
              <w:top w:val="nil"/>
              <w:left w:val="nil"/>
            </w:tcBorders>
          </w:tcPr>
          <w:p w:rsidR="002909F2" w:rsidRPr="002909F2" w:rsidRDefault="002909F2">
            <w:pPr>
              <w:pStyle w:val="ConsPlusNormal"/>
              <w:rPr>
                <w:rFonts w:ascii="Times New Roman" w:hAnsi="Times New Roman" w:cs="Times New Roman"/>
              </w:rPr>
            </w:pPr>
          </w:p>
        </w:tc>
        <w:tc>
          <w:tcPr>
            <w:tcW w:w="2280" w:type="dxa"/>
          </w:tcPr>
          <w:p w:rsidR="002909F2" w:rsidRPr="002909F2" w:rsidRDefault="002909F2">
            <w:pPr>
              <w:pStyle w:val="ConsPlusNormal"/>
              <w:rPr>
                <w:rFonts w:ascii="Times New Roman" w:hAnsi="Times New Roman" w:cs="Times New Roman"/>
              </w:rPr>
            </w:pPr>
            <w:hyperlink r:id="rId48" w:history="1">
              <w:r w:rsidRPr="002909F2">
                <w:rPr>
                  <w:rFonts w:ascii="Times New Roman" w:hAnsi="Times New Roman" w:cs="Times New Roman"/>
                  <w:color w:val="0000FF"/>
                </w:rPr>
                <w:t>Пункт 2 ч. 3 ст. 9</w:t>
              </w:r>
            </w:hyperlink>
          </w:p>
        </w:tc>
        <w:tc>
          <w:tcPr>
            <w:tcW w:w="5040" w:type="dxa"/>
            <w:tcBorders>
              <w:right w:val="nil"/>
            </w:tcBorders>
          </w:tcPr>
          <w:p w:rsidR="002909F2" w:rsidRPr="002909F2" w:rsidRDefault="002909F2">
            <w:pPr>
              <w:pStyle w:val="ConsPlusNormal"/>
              <w:rPr>
                <w:rFonts w:ascii="Times New Roman" w:hAnsi="Times New Roman" w:cs="Times New Roman"/>
              </w:rPr>
            </w:pPr>
            <w:r w:rsidRPr="002909F2">
              <w:rPr>
                <w:rFonts w:ascii="Times New Roman" w:hAnsi="Times New Roman" w:cs="Times New Roman"/>
              </w:rPr>
              <w:t>В части страховых взносов, подлежащих уплате в ФСС, - любые вознаграждения, выплачиваемые физическим лицам по договорам гражданско-правового характера, в том числе по договору авторского заказа, договору об отчуждении исключительного права на произведения науки, литературы, искусства, издательскому лицензионному договору, лицензионному договору о предоставлении права использования произведения науки, литературы, искусства</w:t>
            </w:r>
          </w:p>
        </w:tc>
      </w:tr>
      <w:tr w:rsidR="002909F2" w:rsidRPr="002909F2" w:rsidTr="002909F2">
        <w:tc>
          <w:tcPr>
            <w:tcW w:w="2340" w:type="dxa"/>
            <w:vMerge w:val="restart"/>
            <w:tcBorders>
              <w:left w:val="nil"/>
            </w:tcBorders>
          </w:tcPr>
          <w:p w:rsidR="002909F2" w:rsidRPr="002909F2" w:rsidRDefault="002909F2">
            <w:pPr>
              <w:pStyle w:val="ConsPlusNormal"/>
              <w:rPr>
                <w:rFonts w:ascii="Times New Roman" w:hAnsi="Times New Roman" w:cs="Times New Roman"/>
              </w:rPr>
            </w:pPr>
            <w:hyperlink r:id="rId49" w:history="1">
              <w:r w:rsidRPr="002909F2">
                <w:rPr>
                  <w:rFonts w:ascii="Times New Roman" w:hAnsi="Times New Roman" w:cs="Times New Roman"/>
                  <w:color w:val="0000FF"/>
                </w:rPr>
                <w:t>Сумма выплат, превышающая установленную предельную</w:t>
              </w:r>
            </w:hyperlink>
            <w:r w:rsidRPr="002909F2">
              <w:rPr>
                <w:rFonts w:ascii="Times New Roman" w:hAnsi="Times New Roman" w:cs="Times New Roman"/>
              </w:rPr>
              <w:t xml:space="preserve"> величину базы (</w:t>
            </w:r>
            <w:proofErr w:type="gramStart"/>
            <w:r w:rsidRPr="002909F2">
              <w:rPr>
                <w:rFonts w:ascii="Times New Roman" w:hAnsi="Times New Roman" w:cs="Times New Roman"/>
              </w:rPr>
              <w:t>ч</w:t>
            </w:r>
            <w:proofErr w:type="gramEnd"/>
            <w:r w:rsidRPr="002909F2">
              <w:rPr>
                <w:rFonts w:ascii="Times New Roman" w:hAnsi="Times New Roman" w:cs="Times New Roman"/>
              </w:rPr>
              <w:t>. 4 ст. 8 Федерального закона N 212-ФЗ)</w:t>
            </w:r>
          </w:p>
        </w:tc>
        <w:tc>
          <w:tcPr>
            <w:tcW w:w="2280" w:type="dxa"/>
          </w:tcPr>
          <w:p w:rsidR="002909F2" w:rsidRPr="002909F2" w:rsidRDefault="002909F2">
            <w:pPr>
              <w:pStyle w:val="ConsPlusNormal"/>
              <w:rPr>
                <w:rFonts w:ascii="Times New Roman" w:hAnsi="Times New Roman" w:cs="Times New Roman"/>
              </w:rPr>
            </w:pPr>
            <w:hyperlink r:id="rId50" w:history="1">
              <w:r w:rsidRPr="002909F2">
                <w:rPr>
                  <w:rFonts w:ascii="Times New Roman" w:hAnsi="Times New Roman" w:cs="Times New Roman"/>
                  <w:color w:val="0000FF"/>
                </w:rPr>
                <w:t>На ОПС</w:t>
              </w:r>
            </w:hyperlink>
          </w:p>
        </w:tc>
        <w:tc>
          <w:tcPr>
            <w:tcW w:w="5040" w:type="dxa"/>
            <w:tcBorders>
              <w:right w:val="nil"/>
            </w:tcBorders>
          </w:tcPr>
          <w:p w:rsidR="002909F2" w:rsidRPr="002909F2" w:rsidRDefault="002909F2">
            <w:pPr>
              <w:pStyle w:val="ConsPlusNormal"/>
              <w:rPr>
                <w:rFonts w:ascii="Times New Roman" w:hAnsi="Times New Roman" w:cs="Times New Roman"/>
              </w:rPr>
            </w:pPr>
            <w:r w:rsidRPr="002909F2">
              <w:rPr>
                <w:rFonts w:ascii="Times New Roman" w:hAnsi="Times New Roman" w:cs="Times New Roman"/>
              </w:rPr>
              <w:t xml:space="preserve">Для плательщиков страховых взносов </w:t>
            </w:r>
            <w:hyperlink w:anchor="P98" w:history="1">
              <w:r w:rsidRPr="002909F2">
                <w:rPr>
                  <w:rFonts w:ascii="Times New Roman" w:hAnsi="Times New Roman" w:cs="Times New Roman"/>
                  <w:color w:val="0000FF"/>
                </w:rPr>
                <w:t>&lt;**&gt;</w:t>
              </w:r>
            </w:hyperlink>
            <w:r w:rsidRPr="002909F2">
              <w:rPr>
                <w:rFonts w:ascii="Times New Roman" w:hAnsi="Times New Roman" w:cs="Times New Roman"/>
              </w:rPr>
              <w:t xml:space="preserve"> предельная величина базы для начисления страховых взносов, уплачиваемых в ПФР, определяется с учетом размера средней зарплаты в РФ на 2015 г., увеличенного в 12 раз, и повышающего коэффициента на 2015 г., установленного </w:t>
            </w:r>
            <w:hyperlink r:id="rId51" w:history="1">
              <w:r w:rsidRPr="002909F2">
                <w:rPr>
                  <w:rFonts w:ascii="Times New Roman" w:hAnsi="Times New Roman" w:cs="Times New Roman"/>
                  <w:color w:val="0000FF"/>
                </w:rPr>
                <w:t>ч. 5.1 ст. 8</w:t>
              </w:r>
            </w:hyperlink>
            <w:r w:rsidRPr="002909F2">
              <w:rPr>
                <w:rFonts w:ascii="Times New Roman" w:hAnsi="Times New Roman" w:cs="Times New Roman"/>
              </w:rPr>
              <w:t xml:space="preserve"> Федерального закона N 212-ФЗ. Она составляет в отношении каждого физического лица сумму, не превышающую 711 000 руб. нарастающим итогом с 1 января 2015 г. (</w:t>
            </w:r>
            <w:hyperlink r:id="rId52" w:history="1">
              <w:r w:rsidRPr="002909F2">
                <w:rPr>
                  <w:rFonts w:ascii="Times New Roman" w:hAnsi="Times New Roman" w:cs="Times New Roman"/>
                  <w:color w:val="0000FF"/>
                </w:rPr>
                <w:t>Постановление</w:t>
              </w:r>
            </w:hyperlink>
            <w:r w:rsidRPr="002909F2">
              <w:rPr>
                <w:rFonts w:ascii="Times New Roman" w:hAnsi="Times New Roman" w:cs="Times New Roman"/>
              </w:rPr>
              <w:t xml:space="preserve"> Правительства РФ от 04.12.2014 N </w:t>
            </w:r>
            <w:r w:rsidRPr="002909F2">
              <w:rPr>
                <w:rFonts w:ascii="Times New Roman" w:hAnsi="Times New Roman" w:cs="Times New Roman"/>
              </w:rPr>
              <w:lastRenderedPageBreak/>
              <w:t>1316)</w:t>
            </w:r>
          </w:p>
        </w:tc>
      </w:tr>
      <w:tr w:rsidR="002909F2" w:rsidRPr="002909F2" w:rsidTr="002909F2">
        <w:tc>
          <w:tcPr>
            <w:tcW w:w="2340" w:type="dxa"/>
            <w:vMerge/>
            <w:tcBorders>
              <w:left w:val="nil"/>
            </w:tcBorders>
          </w:tcPr>
          <w:p w:rsidR="002909F2" w:rsidRPr="002909F2" w:rsidRDefault="002909F2">
            <w:pPr>
              <w:rPr>
                <w:rFonts w:ascii="Times New Roman" w:hAnsi="Times New Roman" w:cs="Times New Roman"/>
              </w:rPr>
            </w:pPr>
          </w:p>
        </w:tc>
        <w:tc>
          <w:tcPr>
            <w:tcW w:w="2280" w:type="dxa"/>
          </w:tcPr>
          <w:p w:rsidR="002909F2" w:rsidRPr="002909F2" w:rsidRDefault="002909F2">
            <w:pPr>
              <w:pStyle w:val="ConsPlusNormal"/>
              <w:rPr>
                <w:rFonts w:ascii="Times New Roman" w:hAnsi="Times New Roman" w:cs="Times New Roman"/>
              </w:rPr>
            </w:pPr>
            <w:hyperlink r:id="rId53" w:history="1">
              <w:r w:rsidRPr="002909F2">
                <w:rPr>
                  <w:rFonts w:ascii="Times New Roman" w:hAnsi="Times New Roman" w:cs="Times New Roman"/>
                  <w:color w:val="0000FF"/>
                </w:rPr>
                <w:t>В ФСС</w:t>
              </w:r>
            </w:hyperlink>
          </w:p>
        </w:tc>
        <w:tc>
          <w:tcPr>
            <w:tcW w:w="5040" w:type="dxa"/>
            <w:tcBorders>
              <w:right w:val="nil"/>
            </w:tcBorders>
          </w:tcPr>
          <w:p w:rsidR="002909F2" w:rsidRPr="002909F2" w:rsidRDefault="002909F2">
            <w:pPr>
              <w:pStyle w:val="ConsPlusNormal"/>
              <w:rPr>
                <w:rFonts w:ascii="Times New Roman" w:hAnsi="Times New Roman" w:cs="Times New Roman"/>
              </w:rPr>
            </w:pPr>
            <w:r w:rsidRPr="002909F2">
              <w:rPr>
                <w:rFonts w:ascii="Times New Roman" w:hAnsi="Times New Roman" w:cs="Times New Roman"/>
              </w:rPr>
              <w:t xml:space="preserve">Предельная величина базы для начисления страховых взносов, уплачиваемых в ФСС, предусмотренная </w:t>
            </w:r>
            <w:hyperlink r:id="rId54" w:history="1">
              <w:proofErr w:type="gramStart"/>
              <w:r w:rsidRPr="002909F2">
                <w:rPr>
                  <w:rFonts w:ascii="Times New Roman" w:hAnsi="Times New Roman" w:cs="Times New Roman"/>
                  <w:color w:val="0000FF"/>
                </w:rPr>
                <w:t>ч</w:t>
              </w:r>
              <w:proofErr w:type="gramEnd"/>
              <w:r w:rsidRPr="002909F2">
                <w:rPr>
                  <w:rFonts w:ascii="Times New Roman" w:hAnsi="Times New Roman" w:cs="Times New Roman"/>
                  <w:color w:val="0000FF"/>
                </w:rPr>
                <w:t>. 4 ст. 8</w:t>
              </w:r>
            </w:hyperlink>
            <w:r w:rsidRPr="002909F2">
              <w:rPr>
                <w:rFonts w:ascii="Times New Roman" w:hAnsi="Times New Roman" w:cs="Times New Roman"/>
              </w:rPr>
              <w:t xml:space="preserve"> Федерального закона N 212-ФЗ, подлежит индексации с 1 января 2015 г. в 1,073 раза с учетом роста средней заработной платы в РФ. Для плательщиков страховых взносов </w:t>
            </w:r>
            <w:hyperlink w:anchor="P99" w:history="1">
              <w:r w:rsidRPr="002909F2">
                <w:rPr>
                  <w:rFonts w:ascii="Times New Roman" w:hAnsi="Times New Roman" w:cs="Times New Roman"/>
                  <w:color w:val="0000FF"/>
                </w:rPr>
                <w:t>&lt;***&gt;</w:t>
              </w:r>
            </w:hyperlink>
            <w:r w:rsidRPr="002909F2">
              <w:rPr>
                <w:rFonts w:ascii="Times New Roman" w:hAnsi="Times New Roman" w:cs="Times New Roman"/>
              </w:rPr>
              <w:t xml:space="preserve"> она составляет в отношении каждого физического лица сумму, не превышающую 670 000 руб. нарастающим итогом с 1 января 2015 г. (</w:t>
            </w:r>
            <w:hyperlink r:id="rId55" w:history="1">
              <w:r w:rsidRPr="002909F2">
                <w:rPr>
                  <w:rFonts w:ascii="Times New Roman" w:hAnsi="Times New Roman" w:cs="Times New Roman"/>
                  <w:color w:val="0000FF"/>
                </w:rPr>
                <w:t>Постановление</w:t>
              </w:r>
            </w:hyperlink>
            <w:r w:rsidRPr="002909F2">
              <w:rPr>
                <w:rFonts w:ascii="Times New Roman" w:hAnsi="Times New Roman" w:cs="Times New Roman"/>
              </w:rPr>
              <w:t xml:space="preserve"> Правительства РФ N 1316)</w:t>
            </w:r>
          </w:p>
        </w:tc>
      </w:tr>
      <w:tr w:rsidR="002909F2" w:rsidRPr="002909F2" w:rsidTr="002909F2">
        <w:tc>
          <w:tcPr>
            <w:tcW w:w="4620" w:type="dxa"/>
            <w:gridSpan w:val="2"/>
            <w:tcBorders>
              <w:left w:val="nil"/>
            </w:tcBorders>
          </w:tcPr>
          <w:p w:rsidR="002909F2" w:rsidRPr="002909F2" w:rsidRDefault="002909F2">
            <w:pPr>
              <w:pStyle w:val="ConsPlusNormal"/>
              <w:rPr>
                <w:rFonts w:ascii="Times New Roman" w:hAnsi="Times New Roman" w:cs="Times New Roman"/>
              </w:rPr>
            </w:pPr>
            <w:hyperlink r:id="rId56" w:history="1">
              <w:r w:rsidRPr="002909F2">
                <w:rPr>
                  <w:rFonts w:ascii="Times New Roman" w:hAnsi="Times New Roman" w:cs="Times New Roman"/>
                  <w:color w:val="0000FF"/>
                </w:rPr>
                <w:t>База для начисления страховых взносов</w:t>
              </w:r>
            </w:hyperlink>
            <w:r w:rsidRPr="002909F2">
              <w:rPr>
                <w:rFonts w:ascii="Times New Roman" w:hAnsi="Times New Roman" w:cs="Times New Roman"/>
              </w:rPr>
              <w:t xml:space="preserve"> на ОПС</w:t>
            </w:r>
          </w:p>
        </w:tc>
        <w:tc>
          <w:tcPr>
            <w:tcW w:w="5040" w:type="dxa"/>
            <w:vMerge w:val="restart"/>
            <w:tcBorders>
              <w:right w:val="nil"/>
            </w:tcBorders>
          </w:tcPr>
          <w:p w:rsidR="002909F2" w:rsidRPr="002909F2" w:rsidRDefault="002909F2">
            <w:pPr>
              <w:pStyle w:val="ConsPlusNormal"/>
              <w:rPr>
                <w:rFonts w:ascii="Times New Roman" w:hAnsi="Times New Roman" w:cs="Times New Roman"/>
              </w:rPr>
            </w:pPr>
            <w:r w:rsidRPr="002909F2">
              <w:rPr>
                <w:rFonts w:ascii="Times New Roman" w:hAnsi="Times New Roman" w:cs="Times New Roman"/>
              </w:rPr>
              <w:t xml:space="preserve">В соответствии с </w:t>
            </w:r>
            <w:hyperlink r:id="rId57" w:history="1">
              <w:proofErr w:type="gramStart"/>
              <w:r w:rsidRPr="002909F2">
                <w:rPr>
                  <w:rFonts w:ascii="Times New Roman" w:hAnsi="Times New Roman" w:cs="Times New Roman"/>
                  <w:color w:val="0000FF"/>
                </w:rPr>
                <w:t>ч</w:t>
              </w:r>
              <w:proofErr w:type="gramEnd"/>
              <w:r w:rsidRPr="002909F2">
                <w:rPr>
                  <w:rFonts w:ascii="Times New Roman" w:hAnsi="Times New Roman" w:cs="Times New Roman"/>
                  <w:color w:val="0000FF"/>
                </w:rPr>
                <w:t>. 2 ст. 8</w:t>
              </w:r>
            </w:hyperlink>
            <w:r w:rsidRPr="002909F2">
              <w:rPr>
                <w:rFonts w:ascii="Times New Roman" w:hAnsi="Times New Roman" w:cs="Times New Roman"/>
              </w:rPr>
              <w:t xml:space="preserve"> Федерального закона N 212-ФЗ база для начисления страховых взносов определяется как сумма выплат и иных вознаграждений, предусмотренных </w:t>
            </w:r>
            <w:hyperlink r:id="rId58" w:history="1">
              <w:r w:rsidRPr="002909F2">
                <w:rPr>
                  <w:rFonts w:ascii="Times New Roman" w:hAnsi="Times New Roman" w:cs="Times New Roman"/>
                  <w:color w:val="0000FF"/>
                </w:rPr>
                <w:t>ч. 2 ст. 7</w:t>
              </w:r>
            </w:hyperlink>
            <w:r w:rsidRPr="002909F2">
              <w:rPr>
                <w:rFonts w:ascii="Times New Roman" w:hAnsi="Times New Roman" w:cs="Times New Roman"/>
              </w:rPr>
              <w:t xml:space="preserve"> данного Закона, за расчетный период в пользу физических лиц, за исключением выплат, приведенных в </w:t>
            </w:r>
            <w:hyperlink r:id="rId59" w:history="1">
              <w:r w:rsidRPr="002909F2">
                <w:rPr>
                  <w:rFonts w:ascii="Times New Roman" w:hAnsi="Times New Roman" w:cs="Times New Roman"/>
                  <w:color w:val="0000FF"/>
                </w:rPr>
                <w:t>ст. 9</w:t>
              </w:r>
            </w:hyperlink>
            <w:r w:rsidRPr="002909F2">
              <w:rPr>
                <w:rFonts w:ascii="Times New Roman" w:hAnsi="Times New Roman" w:cs="Times New Roman"/>
              </w:rPr>
              <w:t xml:space="preserve"> Федерального закона N 212-ФЗ. База исчисляется отдельно в отношении каждого физического лица с начала расчетного периода по истечении каждого календарного месяца нарастающим итогом</w:t>
            </w:r>
          </w:p>
        </w:tc>
      </w:tr>
      <w:tr w:rsidR="002909F2" w:rsidRPr="002909F2" w:rsidTr="002909F2">
        <w:tc>
          <w:tcPr>
            <w:tcW w:w="4620" w:type="dxa"/>
            <w:gridSpan w:val="2"/>
            <w:tcBorders>
              <w:left w:val="nil"/>
            </w:tcBorders>
          </w:tcPr>
          <w:p w:rsidR="002909F2" w:rsidRPr="002909F2" w:rsidRDefault="002909F2">
            <w:pPr>
              <w:pStyle w:val="ConsPlusNormal"/>
              <w:rPr>
                <w:rFonts w:ascii="Times New Roman" w:hAnsi="Times New Roman" w:cs="Times New Roman"/>
              </w:rPr>
            </w:pPr>
            <w:hyperlink r:id="rId60" w:history="1">
              <w:r w:rsidRPr="002909F2">
                <w:rPr>
                  <w:rFonts w:ascii="Times New Roman" w:hAnsi="Times New Roman" w:cs="Times New Roman"/>
                  <w:color w:val="0000FF"/>
                </w:rPr>
                <w:t>База для начисления страховых взносов</w:t>
              </w:r>
            </w:hyperlink>
            <w:r w:rsidRPr="002909F2">
              <w:rPr>
                <w:rFonts w:ascii="Times New Roman" w:hAnsi="Times New Roman" w:cs="Times New Roman"/>
              </w:rPr>
              <w:t xml:space="preserve"> на ОМС</w:t>
            </w:r>
          </w:p>
        </w:tc>
        <w:tc>
          <w:tcPr>
            <w:tcW w:w="5040" w:type="dxa"/>
            <w:vMerge/>
            <w:tcBorders>
              <w:right w:val="nil"/>
            </w:tcBorders>
          </w:tcPr>
          <w:p w:rsidR="002909F2" w:rsidRPr="002909F2" w:rsidRDefault="002909F2">
            <w:pPr>
              <w:rPr>
                <w:rFonts w:ascii="Times New Roman" w:hAnsi="Times New Roman" w:cs="Times New Roman"/>
              </w:rPr>
            </w:pPr>
          </w:p>
        </w:tc>
      </w:tr>
      <w:tr w:rsidR="002909F2" w:rsidRPr="002909F2" w:rsidTr="002909F2">
        <w:tc>
          <w:tcPr>
            <w:tcW w:w="4620" w:type="dxa"/>
            <w:gridSpan w:val="2"/>
            <w:tcBorders>
              <w:left w:val="nil"/>
            </w:tcBorders>
          </w:tcPr>
          <w:p w:rsidR="002909F2" w:rsidRPr="002909F2" w:rsidRDefault="002909F2">
            <w:pPr>
              <w:pStyle w:val="ConsPlusNormal"/>
              <w:rPr>
                <w:rFonts w:ascii="Times New Roman" w:hAnsi="Times New Roman" w:cs="Times New Roman"/>
              </w:rPr>
            </w:pPr>
            <w:hyperlink r:id="rId61" w:history="1">
              <w:r w:rsidRPr="002909F2">
                <w:rPr>
                  <w:rFonts w:ascii="Times New Roman" w:hAnsi="Times New Roman" w:cs="Times New Roman"/>
                  <w:color w:val="0000FF"/>
                </w:rPr>
                <w:t>База для начисления страховых взносов</w:t>
              </w:r>
            </w:hyperlink>
            <w:r w:rsidRPr="002909F2">
              <w:rPr>
                <w:rFonts w:ascii="Times New Roman" w:hAnsi="Times New Roman" w:cs="Times New Roman"/>
              </w:rPr>
              <w:t xml:space="preserve"> в ФСС</w:t>
            </w:r>
          </w:p>
        </w:tc>
        <w:tc>
          <w:tcPr>
            <w:tcW w:w="5040" w:type="dxa"/>
            <w:vMerge/>
            <w:tcBorders>
              <w:right w:val="nil"/>
            </w:tcBorders>
          </w:tcPr>
          <w:p w:rsidR="002909F2" w:rsidRPr="002909F2" w:rsidRDefault="002909F2">
            <w:pPr>
              <w:rPr>
                <w:rFonts w:ascii="Times New Roman" w:hAnsi="Times New Roman" w:cs="Times New Roman"/>
              </w:rPr>
            </w:pPr>
          </w:p>
        </w:tc>
      </w:tr>
      <w:tr w:rsidR="002909F2" w:rsidRPr="002909F2" w:rsidTr="002909F2">
        <w:tc>
          <w:tcPr>
            <w:tcW w:w="2340" w:type="dxa"/>
            <w:vMerge w:val="restart"/>
            <w:tcBorders>
              <w:left w:val="nil"/>
            </w:tcBorders>
          </w:tcPr>
          <w:p w:rsidR="002909F2" w:rsidRPr="002909F2" w:rsidRDefault="002909F2">
            <w:pPr>
              <w:pStyle w:val="ConsPlusNormal"/>
              <w:rPr>
                <w:rFonts w:ascii="Times New Roman" w:hAnsi="Times New Roman" w:cs="Times New Roman"/>
              </w:rPr>
            </w:pPr>
            <w:hyperlink r:id="rId62" w:history="1">
              <w:r w:rsidRPr="002909F2">
                <w:rPr>
                  <w:rFonts w:ascii="Times New Roman" w:hAnsi="Times New Roman" w:cs="Times New Roman"/>
                  <w:color w:val="0000FF"/>
                </w:rPr>
                <w:t>Начислено страховых взносов на ОПС</w:t>
              </w:r>
            </w:hyperlink>
          </w:p>
        </w:tc>
        <w:tc>
          <w:tcPr>
            <w:tcW w:w="2280" w:type="dxa"/>
          </w:tcPr>
          <w:p w:rsidR="002909F2" w:rsidRPr="002909F2" w:rsidRDefault="002909F2">
            <w:pPr>
              <w:pStyle w:val="ConsPlusNormal"/>
              <w:rPr>
                <w:rFonts w:ascii="Times New Roman" w:hAnsi="Times New Roman" w:cs="Times New Roman"/>
              </w:rPr>
            </w:pPr>
            <w:hyperlink r:id="rId63" w:history="1">
              <w:r w:rsidRPr="002909F2">
                <w:rPr>
                  <w:rFonts w:ascii="Times New Roman" w:hAnsi="Times New Roman" w:cs="Times New Roman"/>
                  <w:color w:val="0000FF"/>
                </w:rPr>
                <w:t>С суммы, не превышающей</w:t>
              </w:r>
            </w:hyperlink>
            <w:r w:rsidRPr="002909F2">
              <w:rPr>
                <w:rFonts w:ascii="Times New Roman" w:hAnsi="Times New Roman" w:cs="Times New Roman"/>
              </w:rPr>
              <w:t xml:space="preserve"> предельную величину базы</w:t>
            </w:r>
          </w:p>
        </w:tc>
        <w:tc>
          <w:tcPr>
            <w:tcW w:w="5040" w:type="dxa"/>
            <w:tcBorders>
              <w:right w:val="nil"/>
            </w:tcBorders>
          </w:tcPr>
          <w:p w:rsidR="002909F2" w:rsidRPr="002909F2" w:rsidRDefault="002909F2">
            <w:pPr>
              <w:pStyle w:val="ConsPlusNormal"/>
              <w:rPr>
                <w:rFonts w:ascii="Times New Roman" w:hAnsi="Times New Roman" w:cs="Times New Roman"/>
              </w:rPr>
            </w:pPr>
            <w:r w:rsidRPr="002909F2">
              <w:rPr>
                <w:rFonts w:ascii="Times New Roman" w:hAnsi="Times New Roman" w:cs="Times New Roman"/>
              </w:rPr>
              <w:t>Сумма страховых взносов на ОПС определяется как произведение базы для начисления страховых взносов на ОПС (все выплаты до 711 000 руб. включительно) и страхового тарифа, равного 22%</w:t>
            </w:r>
          </w:p>
        </w:tc>
      </w:tr>
      <w:tr w:rsidR="002909F2" w:rsidRPr="002909F2" w:rsidTr="002909F2">
        <w:tc>
          <w:tcPr>
            <w:tcW w:w="2340" w:type="dxa"/>
            <w:vMerge/>
            <w:tcBorders>
              <w:left w:val="nil"/>
            </w:tcBorders>
          </w:tcPr>
          <w:p w:rsidR="002909F2" w:rsidRPr="002909F2" w:rsidRDefault="002909F2">
            <w:pPr>
              <w:rPr>
                <w:rFonts w:ascii="Times New Roman" w:hAnsi="Times New Roman" w:cs="Times New Roman"/>
              </w:rPr>
            </w:pPr>
          </w:p>
        </w:tc>
        <w:tc>
          <w:tcPr>
            <w:tcW w:w="2280" w:type="dxa"/>
          </w:tcPr>
          <w:p w:rsidR="002909F2" w:rsidRPr="002909F2" w:rsidRDefault="002909F2">
            <w:pPr>
              <w:pStyle w:val="ConsPlusNormal"/>
              <w:rPr>
                <w:rFonts w:ascii="Times New Roman" w:hAnsi="Times New Roman" w:cs="Times New Roman"/>
              </w:rPr>
            </w:pPr>
            <w:hyperlink r:id="rId64" w:history="1">
              <w:r w:rsidRPr="002909F2">
                <w:rPr>
                  <w:rFonts w:ascii="Times New Roman" w:hAnsi="Times New Roman" w:cs="Times New Roman"/>
                  <w:color w:val="0000FF"/>
                </w:rPr>
                <w:t>С суммы, превышающей предельную величину</w:t>
              </w:r>
            </w:hyperlink>
            <w:r w:rsidRPr="002909F2">
              <w:rPr>
                <w:rFonts w:ascii="Times New Roman" w:hAnsi="Times New Roman" w:cs="Times New Roman"/>
              </w:rPr>
              <w:t xml:space="preserve"> базы</w:t>
            </w:r>
          </w:p>
        </w:tc>
        <w:tc>
          <w:tcPr>
            <w:tcW w:w="5040" w:type="dxa"/>
            <w:tcBorders>
              <w:right w:val="nil"/>
            </w:tcBorders>
          </w:tcPr>
          <w:p w:rsidR="002909F2" w:rsidRPr="002909F2" w:rsidRDefault="002909F2">
            <w:pPr>
              <w:pStyle w:val="ConsPlusNormal"/>
              <w:rPr>
                <w:rFonts w:ascii="Times New Roman" w:hAnsi="Times New Roman" w:cs="Times New Roman"/>
              </w:rPr>
            </w:pPr>
            <w:r w:rsidRPr="002909F2">
              <w:rPr>
                <w:rFonts w:ascii="Times New Roman" w:hAnsi="Times New Roman" w:cs="Times New Roman"/>
              </w:rPr>
              <w:t>Сумма страховых взносов на ОПС определяется как произведение базы для начисления страховых взносов на ОПС (с выплат свыше 711 000 руб.) и страхового тарифа в размере 10%</w:t>
            </w:r>
          </w:p>
        </w:tc>
      </w:tr>
      <w:tr w:rsidR="002909F2" w:rsidRPr="002909F2" w:rsidTr="002909F2">
        <w:tc>
          <w:tcPr>
            <w:tcW w:w="4620" w:type="dxa"/>
            <w:gridSpan w:val="2"/>
            <w:tcBorders>
              <w:left w:val="nil"/>
            </w:tcBorders>
          </w:tcPr>
          <w:p w:rsidR="002909F2" w:rsidRPr="002909F2" w:rsidRDefault="002909F2">
            <w:pPr>
              <w:pStyle w:val="ConsPlusNormal"/>
              <w:rPr>
                <w:rFonts w:ascii="Times New Roman" w:hAnsi="Times New Roman" w:cs="Times New Roman"/>
              </w:rPr>
            </w:pPr>
            <w:hyperlink r:id="rId65" w:history="1">
              <w:r w:rsidRPr="002909F2">
                <w:rPr>
                  <w:rFonts w:ascii="Times New Roman" w:hAnsi="Times New Roman" w:cs="Times New Roman"/>
                  <w:color w:val="0000FF"/>
                </w:rPr>
                <w:t>Начислено страховых взносов на ОМС</w:t>
              </w:r>
            </w:hyperlink>
          </w:p>
        </w:tc>
        <w:tc>
          <w:tcPr>
            <w:tcW w:w="5040" w:type="dxa"/>
            <w:tcBorders>
              <w:right w:val="nil"/>
            </w:tcBorders>
          </w:tcPr>
          <w:p w:rsidR="002909F2" w:rsidRPr="002909F2" w:rsidRDefault="002909F2">
            <w:pPr>
              <w:pStyle w:val="ConsPlusNormal"/>
              <w:rPr>
                <w:rFonts w:ascii="Times New Roman" w:hAnsi="Times New Roman" w:cs="Times New Roman"/>
              </w:rPr>
            </w:pPr>
            <w:r w:rsidRPr="002909F2">
              <w:rPr>
                <w:rFonts w:ascii="Times New Roman" w:hAnsi="Times New Roman" w:cs="Times New Roman"/>
              </w:rPr>
              <w:t>Сумма страховых взносов на ОМС определяется как произведение базы для начисления страховых взносов на ОМС и страхового тарифа, равного 5,1%.</w:t>
            </w:r>
          </w:p>
          <w:p w:rsidR="002909F2" w:rsidRPr="002909F2" w:rsidRDefault="002909F2">
            <w:pPr>
              <w:pStyle w:val="ConsPlusNormal"/>
              <w:rPr>
                <w:rFonts w:ascii="Times New Roman" w:hAnsi="Times New Roman" w:cs="Times New Roman"/>
              </w:rPr>
            </w:pPr>
            <w:r w:rsidRPr="002909F2">
              <w:rPr>
                <w:rFonts w:ascii="Times New Roman" w:hAnsi="Times New Roman" w:cs="Times New Roman"/>
              </w:rPr>
              <w:t>Обратите внимание: с 2015 г. для страховых взносов в ФФОМС отменена предельная величина базы для их начисления. Таким образом, взносы в этот фонд по тарифу 5,1% надо будет отчислять со всех выплат работникам независимо от их суммы</w:t>
            </w:r>
          </w:p>
        </w:tc>
      </w:tr>
      <w:tr w:rsidR="002909F2" w:rsidRPr="002909F2" w:rsidTr="002909F2">
        <w:tc>
          <w:tcPr>
            <w:tcW w:w="4620" w:type="dxa"/>
            <w:gridSpan w:val="2"/>
            <w:tcBorders>
              <w:left w:val="nil"/>
            </w:tcBorders>
          </w:tcPr>
          <w:p w:rsidR="002909F2" w:rsidRPr="002909F2" w:rsidRDefault="002909F2">
            <w:pPr>
              <w:pStyle w:val="ConsPlusNormal"/>
              <w:rPr>
                <w:rFonts w:ascii="Times New Roman" w:hAnsi="Times New Roman" w:cs="Times New Roman"/>
              </w:rPr>
            </w:pPr>
            <w:hyperlink r:id="rId66" w:history="1">
              <w:r w:rsidRPr="002909F2">
                <w:rPr>
                  <w:rFonts w:ascii="Times New Roman" w:hAnsi="Times New Roman" w:cs="Times New Roman"/>
                  <w:color w:val="0000FF"/>
                </w:rPr>
                <w:t>Начислено страховых взносов в ФСС</w:t>
              </w:r>
            </w:hyperlink>
          </w:p>
        </w:tc>
        <w:tc>
          <w:tcPr>
            <w:tcW w:w="5040" w:type="dxa"/>
            <w:tcBorders>
              <w:right w:val="nil"/>
            </w:tcBorders>
          </w:tcPr>
          <w:p w:rsidR="002909F2" w:rsidRPr="002909F2" w:rsidRDefault="002909F2">
            <w:pPr>
              <w:pStyle w:val="ConsPlusNormal"/>
              <w:rPr>
                <w:rFonts w:ascii="Times New Roman" w:hAnsi="Times New Roman" w:cs="Times New Roman"/>
              </w:rPr>
            </w:pPr>
            <w:r w:rsidRPr="002909F2">
              <w:rPr>
                <w:rFonts w:ascii="Times New Roman" w:hAnsi="Times New Roman" w:cs="Times New Roman"/>
              </w:rPr>
              <w:t>Сумма страховых взносов в ФСС определяется как произведение базы для начисления страховых взносов на ОПС (все выплаты до 670 000 руб. включительно) и страхового тарифа в размере 2,9%</w:t>
            </w:r>
          </w:p>
        </w:tc>
      </w:tr>
      <w:tr w:rsidR="002909F2" w:rsidRPr="002909F2" w:rsidTr="002909F2">
        <w:tc>
          <w:tcPr>
            <w:tcW w:w="4620" w:type="dxa"/>
            <w:gridSpan w:val="2"/>
            <w:tcBorders>
              <w:left w:val="nil"/>
            </w:tcBorders>
          </w:tcPr>
          <w:p w:rsidR="002909F2" w:rsidRPr="002909F2" w:rsidRDefault="002909F2">
            <w:pPr>
              <w:pStyle w:val="ConsPlusNormal"/>
              <w:rPr>
                <w:rFonts w:ascii="Times New Roman" w:hAnsi="Times New Roman" w:cs="Times New Roman"/>
              </w:rPr>
            </w:pPr>
            <w:hyperlink r:id="rId67" w:history="1">
              <w:r w:rsidRPr="002909F2">
                <w:rPr>
                  <w:rFonts w:ascii="Times New Roman" w:hAnsi="Times New Roman" w:cs="Times New Roman"/>
                  <w:color w:val="0000FF"/>
                </w:rPr>
                <w:t>Расходы на цели обязательного социального</w:t>
              </w:r>
            </w:hyperlink>
            <w:r w:rsidRPr="002909F2">
              <w:rPr>
                <w:rFonts w:ascii="Times New Roman" w:hAnsi="Times New Roman" w:cs="Times New Roman"/>
              </w:rPr>
              <w:t xml:space="preserve"> страхования - всего, в том числе:</w:t>
            </w:r>
          </w:p>
        </w:tc>
        <w:tc>
          <w:tcPr>
            <w:tcW w:w="5040" w:type="dxa"/>
            <w:tcBorders>
              <w:right w:val="nil"/>
            </w:tcBorders>
          </w:tcPr>
          <w:p w:rsidR="002909F2" w:rsidRPr="002909F2" w:rsidRDefault="002909F2">
            <w:pPr>
              <w:pStyle w:val="ConsPlusNormal"/>
              <w:rPr>
                <w:rFonts w:ascii="Times New Roman" w:hAnsi="Times New Roman" w:cs="Times New Roman"/>
              </w:rPr>
            </w:pPr>
            <w:r w:rsidRPr="002909F2">
              <w:rPr>
                <w:rFonts w:ascii="Times New Roman" w:hAnsi="Times New Roman" w:cs="Times New Roman"/>
              </w:rPr>
              <w:t xml:space="preserve">При наличии расходов заполняется </w:t>
            </w:r>
            <w:hyperlink r:id="rId68" w:history="1">
              <w:r w:rsidRPr="002909F2">
                <w:rPr>
                  <w:rFonts w:ascii="Times New Roman" w:hAnsi="Times New Roman" w:cs="Times New Roman"/>
                  <w:color w:val="0000FF"/>
                </w:rPr>
                <w:t>таблица 3</w:t>
              </w:r>
            </w:hyperlink>
          </w:p>
        </w:tc>
      </w:tr>
      <w:tr w:rsidR="002909F2" w:rsidRPr="002909F2" w:rsidTr="002909F2">
        <w:tc>
          <w:tcPr>
            <w:tcW w:w="4620" w:type="dxa"/>
            <w:gridSpan w:val="2"/>
            <w:tcBorders>
              <w:left w:val="nil"/>
            </w:tcBorders>
          </w:tcPr>
          <w:p w:rsidR="002909F2" w:rsidRPr="002909F2" w:rsidRDefault="002909F2">
            <w:pPr>
              <w:pStyle w:val="ConsPlusNormal"/>
              <w:rPr>
                <w:rFonts w:ascii="Times New Roman" w:hAnsi="Times New Roman" w:cs="Times New Roman"/>
              </w:rPr>
            </w:pPr>
            <w:hyperlink r:id="rId69" w:history="1">
              <w:r w:rsidRPr="002909F2">
                <w:rPr>
                  <w:rFonts w:ascii="Times New Roman" w:hAnsi="Times New Roman" w:cs="Times New Roman"/>
                  <w:color w:val="0000FF"/>
                </w:rPr>
                <w:t>Расходы по обязательному социальному страхованию</w:t>
              </w:r>
            </w:hyperlink>
            <w:r w:rsidRPr="002909F2">
              <w:rPr>
                <w:rFonts w:ascii="Times New Roman" w:hAnsi="Times New Roman" w:cs="Times New Roman"/>
              </w:rPr>
              <w:t xml:space="preserve"> на случай временной нетрудоспособности и в связи с материнством</w:t>
            </w:r>
          </w:p>
        </w:tc>
        <w:tc>
          <w:tcPr>
            <w:tcW w:w="5040" w:type="dxa"/>
            <w:tcBorders>
              <w:right w:val="nil"/>
            </w:tcBorders>
          </w:tcPr>
          <w:p w:rsidR="002909F2" w:rsidRPr="002909F2" w:rsidRDefault="002909F2">
            <w:pPr>
              <w:pStyle w:val="ConsPlusNormal"/>
              <w:rPr>
                <w:rFonts w:ascii="Times New Roman" w:hAnsi="Times New Roman" w:cs="Times New Roman"/>
              </w:rPr>
            </w:pPr>
            <w:r w:rsidRPr="002909F2">
              <w:rPr>
                <w:rFonts w:ascii="Times New Roman" w:hAnsi="Times New Roman" w:cs="Times New Roman"/>
              </w:rPr>
              <w:t>Указываются суммы пособий по временной нетрудоспособности, по беременности и родам, пособий, связанных с материнством и детством, пособий на погребение</w:t>
            </w:r>
          </w:p>
        </w:tc>
      </w:tr>
      <w:tr w:rsidR="002909F2" w:rsidRPr="002909F2" w:rsidTr="002909F2">
        <w:tc>
          <w:tcPr>
            <w:tcW w:w="4620" w:type="dxa"/>
            <w:gridSpan w:val="2"/>
            <w:tcBorders>
              <w:left w:val="nil"/>
            </w:tcBorders>
          </w:tcPr>
          <w:p w:rsidR="002909F2" w:rsidRPr="002909F2" w:rsidRDefault="002909F2">
            <w:pPr>
              <w:pStyle w:val="ConsPlusNormal"/>
              <w:rPr>
                <w:rFonts w:ascii="Times New Roman" w:hAnsi="Times New Roman" w:cs="Times New Roman"/>
              </w:rPr>
            </w:pPr>
            <w:hyperlink r:id="rId70" w:history="1">
              <w:r w:rsidRPr="002909F2">
                <w:rPr>
                  <w:rFonts w:ascii="Times New Roman" w:hAnsi="Times New Roman" w:cs="Times New Roman"/>
                  <w:color w:val="0000FF"/>
                </w:rPr>
                <w:t>Расходы по обязательному социальному страхованию</w:t>
              </w:r>
            </w:hyperlink>
            <w:r w:rsidRPr="002909F2">
              <w:rPr>
                <w:rFonts w:ascii="Times New Roman" w:hAnsi="Times New Roman" w:cs="Times New Roman"/>
              </w:rPr>
              <w:t xml:space="preserve"> от несчастных случаев на производстве и профессиональных заболеваний</w:t>
            </w:r>
          </w:p>
        </w:tc>
        <w:tc>
          <w:tcPr>
            <w:tcW w:w="5040" w:type="dxa"/>
            <w:tcBorders>
              <w:right w:val="nil"/>
            </w:tcBorders>
          </w:tcPr>
          <w:p w:rsidR="002909F2" w:rsidRPr="002909F2" w:rsidRDefault="002909F2">
            <w:pPr>
              <w:pStyle w:val="ConsPlusNormal"/>
              <w:rPr>
                <w:rFonts w:ascii="Times New Roman" w:hAnsi="Times New Roman" w:cs="Times New Roman"/>
              </w:rPr>
            </w:pPr>
            <w:r w:rsidRPr="002909F2">
              <w:rPr>
                <w:rFonts w:ascii="Times New Roman" w:hAnsi="Times New Roman" w:cs="Times New Roman"/>
              </w:rPr>
              <w:t>Приводятся суммы пособий по временной нетрудоспособности, связанных с травматизмом</w:t>
            </w:r>
          </w:p>
        </w:tc>
      </w:tr>
    </w:tbl>
    <w:p w:rsidR="002909F2" w:rsidRPr="002909F2" w:rsidRDefault="002909F2">
      <w:pPr>
        <w:pStyle w:val="ConsPlusNormal"/>
        <w:ind w:firstLine="540"/>
        <w:jc w:val="both"/>
        <w:rPr>
          <w:rFonts w:ascii="Times New Roman" w:hAnsi="Times New Roman" w:cs="Times New Roman"/>
        </w:rPr>
      </w:pP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w:t>
      </w:r>
    </w:p>
    <w:p w:rsidR="002909F2" w:rsidRPr="002909F2" w:rsidRDefault="002909F2">
      <w:pPr>
        <w:pStyle w:val="ConsPlusNormal"/>
        <w:ind w:firstLine="540"/>
        <w:jc w:val="both"/>
        <w:rPr>
          <w:rFonts w:ascii="Times New Roman" w:hAnsi="Times New Roman" w:cs="Times New Roman"/>
        </w:rPr>
      </w:pPr>
      <w:bookmarkStart w:id="1" w:name="P97"/>
      <w:bookmarkEnd w:id="1"/>
      <w:r w:rsidRPr="002909F2">
        <w:rPr>
          <w:rFonts w:ascii="Times New Roman" w:hAnsi="Times New Roman" w:cs="Times New Roman"/>
        </w:rPr>
        <w:t>&lt;*&gt; Касается договора авторского заказа, договора об отчуждении исключительного права на произведения науки, литературы, искусства, издательского лицензионного договора, лицензионного договора о предоставлении права использования произведения науки, литературы, искусства.</w:t>
      </w:r>
    </w:p>
    <w:p w:rsidR="002909F2" w:rsidRPr="002909F2" w:rsidRDefault="002909F2">
      <w:pPr>
        <w:pStyle w:val="ConsPlusNormal"/>
        <w:ind w:firstLine="540"/>
        <w:jc w:val="both"/>
        <w:rPr>
          <w:rFonts w:ascii="Times New Roman" w:hAnsi="Times New Roman" w:cs="Times New Roman"/>
        </w:rPr>
      </w:pPr>
      <w:bookmarkStart w:id="2" w:name="P98"/>
      <w:bookmarkEnd w:id="2"/>
      <w:r w:rsidRPr="002909F2">
        <w:rPr>
          <w:rFonts w:ascii="Times New Roman" w:hAnsi="Times New Roman" w:cs="Times New Roman"/>
        </w:rPr>
        <w:t xml:space="preserve">&lt;**&gt; Указаны в </w:t>
      </w:r>
      <w:hyperlink r:id="rId71" w:history="1">
        <w:r w:rsidRPr="002909F2">
          <w:rPr>
            <w:rFonts w:ascii="Times New Roman" w:hAnsi="Times New Roman" w:cs="Times New Roman"/>
            <w:color w:val="0000FF"/>
          </w:rPr>
          <w:t>п. 1 ч. 1 ст. 5</w:t>
        </w:r>
      </w:hyperlink>
      <w:r w:rsidRPr="002909F2">
        <w:rPr>
          <w:rFonts w:ascii="Times New Roman" w:hAnsi="Times New Roman" w:cs="Times New Roman"/>
        </w:rPr>
        <w:t xml:space="preserve"> Федерального закона N 212-ФЗ.</w:t>
      </w:r>
    </w:p>
    <w:p w:rsidR="002909F2" w:rsidRPr="002909F2" w:rsidRDefault="002909F2">
      <w:pPr>
        <w:pStyle w:val="ConsPlusNormal"/>
        <w:ind w:firstLine="540"/>
        <w:jc w:val="both"/>
        <w:rPr>
          <w:rFonts w:ascii="Times New Roman" w:hAnsi="Times New Roman" w:cs="Times New Roman"/>
        </w:rPr>
      </w:pPr>
      <w:bookmarkStart w:id="3" w:name="P99"/>
      <w:bookmarkEnd w:id="3"/>
      <w:r w:rsidRPr="002909F2">
        <w:rPr>
          <w:rFonts w:ascii="Times New Roman" w:hAnsi="Times New Roman" w:cs="Times New Roman"/>
        </w:rPr>
        <w:t xml:space="preserve">&lt;***&gt; Приведены в </w:t>
      </w:r>
      <w:hyperlink r:id="rId72" w:history="1">
        <w:r w:rsidRPr="002909F2">
          <w:rPr>
            <w:rFonts w:ascii="Times New Roman" w:hAnsi="Times New Roman" w:cs="Times New Roman"/>
            <w:color w:val="0000FF"/>
          </w:rPr>
          <w:t>п. 1 ч. 1 ст. 5</w:t>
        </w:r>
      </w:hyperlink>
      <w:r w:rsidRPr="002909F2">
        <w:rPr>
          <w:rFonts w:ascii="Times New Roman" w:hAnsi="Times New Roman" w:cs="Times New Roman"/>
        </w:rPr>
        <w:t xml:space="preserve"> Федерального закона N 212-ФЗ.</w:t>
      </w:r>
    </w:p>
    <w:p w:rsidR="002909F2" w:rsidRPr="002909F2" w:rsidRDefault="002909F2">
      <w:pPr>
        <w:pStyle w:val="ConsPlusNormal"/>
        <w:ind w:firstLine="540"/>
        <w:jc w:val="both"/>
        <w:rPr>
          <w:rFonts w:ascii="Times New Roman" w:hAnsi="Times New Roman" w:cs="Times New Roman"/>
        </w:rPr>
      </w:pP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Уместным будет напомнить разъяснения чиновников Минтруда в отношении определения базы для начисления страховых взносов, которые были даны ими в 2014 г. Они заключаются в следующем:</w:t>
      </w: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 организации определяют базу для начисления страховых взносов отдельно в отношении каждого физического лица. Она рассчитывается с начала расчетного периода по истечении каждого календарного месяца нарастающим итогом (</w:t>
      </w:r>
      <w:hyperlink r:id="rId73" w:history="1">
        <w:r w:rsidRPr="002909F2">
          <w:rPr>
            <w:rFonts w:ascii="Times New Roman" w:hAnsi="Times New Roman" w:cs="Times New Roman"/>
            <w:color w:val="0000FF"/>
          </w:rPr>
          <w:t>Письмо</w:t>
        </w:r>
      </w:hyperlink>
      <w:r w:rsidRPr="002909F2">
        <w:rPr>
          <w:rFonts w:ascii="Times New Roman" w:hAnsi="Times New Roman" w:cs="Times New Roman"/>
        </w:rPr>
        <w:t xml:space="preserve"> от 05.09.2014 N 17-3/10/В-5634);</w:t>
      </w: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 при реорганизации юридического лица в форме преобразования расчетным периодом для вновь возникшей организации является период со дня ее создания до окончания календарного года. При определении базы для начисления страховых взносов данная организация не вправе учитывать выплаты и иные вознаграждения, начисленные в пользу работников в реорганизованной организации (</w:t>
      </w:r>
      <w:hyperlink r:id="rId74" w:history="1">
        <w:r w:rsidRPr="002909F2">
          <w:rPr>
            <w:rFonts w:ascii="Times New Roman" w:hAnsi="Times New Roman" w:cs="Times New Roman"/>
            <w:color w:val="0000FF"/>
          </w:rPr>
          <w:t>Письмо</w:t>
        </w:r>
      </w:hyperlink>
      <w:r w:rsidRPr="002909F2">
        <w:rPr>
          <w:rFonts w:ascii="Times New Roman" w:hAnsi="Times New Roman" w:cs="Times New Roman"/>
        </w:rPr>
        <w:t xml:space="preserve"> N 17-3/10/В-5634);</w:t>
      </w: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 xml:space="preserve">- суммы начисленных работнику выплат, которые не приняты к зачету территориальным органом ФСС по результатам проверки, подлежат обложению страховыми взносами в государственные внебюджетные фонды в соответствии с Федеральным </w:t>
      </w:r>
      <w:hyperlink r:id="rId75" w:history="1">
        <w:r w:rsidRPr="002909F2">
          <w:rPr>
            <w:rFonts w:ascii="Times New Roman" w:hAnsi="Times New Roman" w:cs="Times New Roman"/>
            <w:color w:val="0000FF"/>
          </w:rPr>
          <w:t>законом</w:t>
        </w:r>
      </w:hyperlink>
      <w:r w:rsidRPr="002909F2">
        <w:rPr>
          <w:rFonts w:ascii="Times New Roman" w:hAnsi="Times New Roman" w:cs="Times New Roman"/>
        </w:rPr>
        <w:t xml:space="preserve"> N 212-ФЗ на общих основаниях (</w:t>
      </w:r>
      <w:hyperlink r:id="rId76" w:history="1">
        <w:r w:rsidRPr="002909F2">
          <w:rPr>
            <w:rFonts w:ascii="Times New Roman" w:hAnsi="Times New Roman" w:cs="Times New Roman"/>
            <w:color w:val="0000FF"/>
          </w:rPr>
          <w:t>Письмо</w:t>
        </w:r>
      </w:hyperlink>
      <w:r w:rsidRPr="002909F2">
        <w:rPr>
          <w:rFonts w:ascii="Times New Roman" w:hAnsi="Times New Roman" w:cs="Times New Roman"/>
        </w:rPr>
        <w:t xml:space="preserve"> от 03.09.2014 N 17-3/ООГ-732).</w:t>
      </w:r>
    </w:p>
    <w:p w:rsidR="002909F2" w:rsidRPr="002909F2" w:rsidRDefault="002909F2">
      <w:pPr>
        <w:pStyle w:val="ConsPlusNormal"/>
        <w:ind w:firstLine="540"/>
        <w:jc w:val="both"/>
        <w:rPr>
          <w:rFonts w:ascii="Times New Roman" w:hAnsi="Times New Roman" w:cs="Times New Roman"/>
        </w:rPr>
      </w:pP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Какова ответственность за неверное отражение данных в карточке?</w:t>
      </w:r>
    </w:p>
    <w:p w:rsidR="002909F2" w:rsidRPr="002909F2" w:rsidRDefault="002909F2">
      <w:pPr>
        <w:pStyle w:val="ConsPlusNormal"/>
        <w:ind w:firstLine="540"/>
        <w:jc w:val="both"/>
        <w:rPr>
          <w:rFonts w:ascii="Times New Roman" w:hAnsi="Times New Roman" w:cs="Times New Roman"/>
        </w:rPr>
      </w:pP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 xml:space="preserve">Нарушениям законодательства РФ о страховых взносах и ответственности за их совершение посвящена </w:t>
      </w:r>
      <w:hyperlink r:id="rId77" w:history="1">
        <w:r w:rsidRPr="002909F2">
          <w:rPr>
            <w:rFonts w:ascii="Times New Roman" w:hAnsi="Times New Roman" w:cs="Times New Roman"/>
            <w:color w:val="0000FF"/>
          </w:rPr>
          <w:t>гл. 6</w:t>
        </w:r>
      </w:hyperlink>
      <w:r w:rsidRPr="002909F2">
        <w:rPr>
          <w:rFonts w:ascii="Times New Roman" w:hAnsi="Times New Roman" w:cs="Times New Roman"/>
        </w:rPr>
        <w:t xml:space="preserve"> Федерального закона N 212-ФЗ. Среди видов ответственности, приведенных в этой </w:t>
      </w:r>
      <w:hyperlink r:id="rId78" w:history="1">
        <w:r w:rsidRPr="002909F2">
          <w:rPr>
            <w:rFonts w:ascii="Times New Roman" w:hAnsi="Times New Roman" w:cs="Times New Roman"/>
            <w:color w:val="0000FF"/>
          </w:rPr>
          <w:t>главе</w:t>
        </w:r>
      </w:hyperlink>
      <w:r w:rsidRPr="002909F2">
        <w:rPr>
          <w:rFonts w:ascii="Times New Roman" w:hAnsi="Times New Roman" w:cs="Times New Roman"/>
        </w:rPr>
        <w:t xml:space="preserve">, нет специальной ответственности за неверное отражение данных в карточке индивидуального учета. Таким образом, само по себе указанное деяние не образует состав правонарушения. Однако следует помнить, что </w:t>
      </w:r>
      <w:hyperlink r:id="rId79" w:history="1">
        <w:r w:rsidRPr="002909F2">
          <w:rPr>
            <w:rFonts w:ascii="Times New Roman" w:hAnsi="Times New Roman" w:cs="Times New Roman"/>
            <w:color w:val="0000FF"/>
          </w:rPr>
          <w:t>ст. 47</w:t>
        </w:r>
      </w:hyperlink>
      <w:r w:rsidRPr="002909F2">
        <w:rPr>
          <w:rFonts w:ascii="Times New Roman" w:hAnsi="Times New Roman" w:cs="Times New Roman"/>
        </w:rPr>
        <w:t xml:space="preserve"> Федерального закона N 212-ФЗ предусмотрена ответственность за неуплату или неполную уплату сумм страховых взносов. Так, неуплата или неполная уплата сумм страховых взносов в результате занижения базы для их начисления, иного неправильного исчисления страховых взносов или других неправомерных действий (бездействия) плательщиков страховых взносов влечет взыскание штрафа в размере 20% неуплаченной суммы страховых взносов. Если данные действия совершены умышленно, сумма штрафа возрастает до 40% неуплаченной суммы страховых взносов. То есть в случае, если неверное отражение данных в карточке индивидуального учета повлекло занижение базы для начисления страховых взносов и, как следствие, неуплату (неполную уплату) сумм страховых взносов, применяется ответственность по </w:t>
      </w:r>
      <w:hyperlink r:id="rId80" w:history="1">
        <w:r w:rsidRPr="002909F2">
          <w:rPr>
            <w:rFonts w:ascii="Times New Roman" w:hAnsi="Times New Roman" w:cs="Times New Roman"/>
            <w:color w:val="0000FF"/>
          </w:rPr>
          <w:t>ст. 47</w:t>
        </w:r>
      </w:hyperlink>
      <w:r w:rsidRPr="002909F2">
        <w:rPr>
          <w:rFonts w:ascii="Times New Roman" w:hAnsi="Times New Roman" w:cs="Times New Roman"/>
        </w:rPr>
        <w:t xml:space="preserve"> Федерального закона N 212-ФЗ.</w:t>
      </w:r>
    </w:p>
    <w:p w:rsidR="002909F2" w:rsidRPr="002909F2" w:rsidRDefault="002909F2">
      <w:pPr>
        <w:pStyle w:val="ConsPlusNormal"/>
        <w:ind w:firstLine="540"/>
        <w:jc w:val="both"/>
        <w:rPr>
          <w:rFonts w:ascii="Times New Roman" w:hAnsi="Times New Roman" w:cs="Times New Roman"/>
        </w:rPr>
      </w:pP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Какова ответственность за отсутствие карточек индивидуального учета?</w:t>
      </w:r>
    </w:p>
    <w:p w:rsidR="002909F2" w:rsidRPr="002909F2" w:rsidRDefault="002909F2">
      <w:pPr>
        <w:pStyle w:val="ConsPlusNormal"/>
        <w:ind w:firstLine="540"/>
        <w:jc w:val="both"/>
        <w:rPr>
          <w:rFonts w:ascii="Times New Roman" w:hAnsi="Times New Roman" w:cs="Times New Roman"/>
        </w:rPr>
      </w:pP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 xml:space="preserve">Как и в предыдущем случае, отдельного вида ответственности за отсутствие карточек индивидуального учета Федеральным </w:t>
      </w:r>
      <w:hyperlink r:id="rId81" w:history="1">
        <w:r w:rsidRPr="002909F2">
          <w:rPr>
            <w:rFonts w:ascii="Times New Roman" w:hAnsi="Times New Roman" w:cs="Times New Roman"/>
            <w:color w:val="0000FF"/>
          </w:rPr>
          <w:t>законом</w:t>
        </w:r>
      </w:hyperlink>
      <w:r w:rsidRPr="002909F2">
        <w:rPr>
          <w:rFonts w:ascii="Times New Roman" w:hAnsi="Times New Roman" w:cs="Times New Roman"/>
        </w:rPr>
        <w:t xml:space="preserve"> N 212-ФЗ не предусмотрено. При этом существует ответственность за отказ или непредставление в орган </w:t>
      </w:r>
      <w:proofErr w:type="gramStart"/>
      <w:r w:rsidRPr="002909F2">
        <w:rPr>
          <w:rFonts w:ascii="Times New Roman" w:hAnsi="Times New Roman" w:cs="Times New Roman"/>
        </w:rPr>
        <w:t>контроля за</w:t>
      </w:r>
      <w:proofErr w:type="gramEnd"/>
      <w:r w:rsidRPr="002909F2">
        <w:rPr>
          <w:rFonts w:ascii="Times New Roman" w:hAnsi="Times New Roman" w:cs="Times New Roman"/>
        </w:rPr>
        <w:t xml:space="preserve"> уплатой страховых взносов документов, необходимых для осуществления контроля за уплатой страховых взносов (</w:t>
      </w:r>
      <w:hyperlink r:id="rId82" w:history="1">
        <w:r w:rsidRPr="002909F2">
          <w:rPr>
            <w:rFonts w:ascii="Times New Roman" w:hAnsi="Times New Roman" w:cs="Times New Roman"/>
            <w:color w:val="0000FF"/>
          </w:rPr>
          <w:t>ст. 48</w:t>
        </w:r>
      </w:hyperlink>
      <w:r w:rsidRPr="002909F2">
        <w:rPr>
          <w:rFonts w:ascii="Times New Roman" w:hAnsi="Times New Roman" w:cs="Times New Roman"/>
        </w:rPr>
        <w:t xml:space="preserve"> Федерального закона N 212-ФЗ). К таким документам относятся карточки индивидуального учета. Иными словами, если ФСС или ПФР истребует у вас карточки индивидуального учета и данные документы не будут представлены, организация будет оштрафована по </w:t>
      </w:r>
      <w:hyperlink r:id="rId83" w:history="1">
        <w:r w:rsidRPr="002909F2">
          <w:rPr>
            <w:rFonts w:ascii="Times New Roman" w:hAnsi="Times New Roman" w:cs="Times New Roman"/>
            <w:color w:val="0000FF"/>
          </w:rPr>
          <w:t>ст. 48</w:t>
        </w:r>
      </w:hyperlink>
      <w:r w:rsidRPr="002909F2">
        <w:rPr>
          <w:rFonts w:ascii="Times New Roman" w:hAnsi="Times New Roman" w:cs="Times New Roman"/>
        </w:rPr>
        <w:t xml:space="preserve"> Федерального закона N 212-ФЗ, согласно которой штраф составляет 200 руб. за каждый </w:t>
      </w:r>
      <w:proofErr w:type="spellStart"/>
      <w:r w:rsidRPr="002909F2">
        <w:rPr>
          <w:rFonts w:ascii="Times New Roman" w:hAnsi="Times New Roman" w:cs="Times New Roman"/>
        </w:rPr>
        <w:t>непредставленный</w:t>
      </w:r>
      <w:proofErr w:type="spellEnd"/>
      <w:r w:rsidRPr="002909F2">
        <w:rPr>
          <w:rFonts w:ascii="Times New Roman" w:hAnsi="Times New Roman" w:cs="Times New Roman"/>
        </w:rPr>
        <w:t xml:space="preserve"> документ.</w:t>
      </w:r>
    </w:p>
    <w:p w:rsidR="002909F2" w:rsidRPr="002909F2" w:rsidRDefault="002909F2">
      <w:pPr>
        <w:pStyle w:val="ConsPlusNormal"/>
        <w:ind w:firstLine="540"/>
        <w:jc w:val="both"/>
        <w:rPr>
          <w:rFonts w:ascii="Times New Roman" w:hAnsi="Times New Roman" w:cs="Times New Roman"/>
        </w:rPr>
      </w:pPr>
    </w:p>
    <w:p w:rsidR="002909F2" w:rsidRPr="002909F2" w:rsidRDefault="002909F2">
      <w:pPr>
        <w:pStyle w:val="ConsPlusNormal"/>
        <w:jc w:val="center"/>
        <w:rPr>
          <w:rFonts w:ascii="Times New Roman" w:hAnsi="Times New Roman" w:cs="Times New Roman"/>
        </w:rPr>
      </w:pPr>
      <w:r w:rsidRPr="002909F2">
        <w:rPr>
          <w:rFonts w:ascii="Times New Roman" w:hAnsi="Times New Roman" w:cs="Times New Roman"/>
        </w:rPr>
        <w:t>* * *</w:t>
      </w:r>
    </w:p>
    <w:p w:rsidR="002909F2" w:rsidRPr="002909F2" w:rsidRDefault="002909F2">
      <w:pPr>
        <w:pStyle w:val="ConsPlusNormal"/>
        <w:ind w:firstLine="540"/>
        <w:jc w:val="both"/>
        <w:rPr>
          <w:rFonts w:ascii="Times New Roman" w:hAnsi="Times New Roman" w:cs="Times New Roman"/>
        </w:rPr>
      </w:pP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В заключение сформулируем основные выводы.</w:t>
      </w: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 xml:space="preserve">1. Новая </w:t>
      </w:r>
      <w:hyperlink r:id="rId84" w:history="1">
        <w:r w:rsidRPr="002909F2">
          <w:rPr>
            <w:rFonts w:ascii="Times New Roman" w:hAnsi="Times New Roman" w:cs="Times New Roman"/>
            <w:color w:val="0000FF"/>
          </w:rPr>
          <w:t>форма</w:t>
        </w:r>
      </w:hyperlink>
      <w:r w:rsidRPr="002909F2">
        <w:rPr>
          <w:rFonts w:ascii="Times New Roman" w:hAnsi="Times New Roman" w:cs="Times New Roman"/>
        </w:rPr>
        <w:t xml:space="preserve"> карточки индивидуального учета доведена до сведения плательщиков страховых взносов Письмом ПФР N АД-30-26/16030, ФСС РФ N 17-03-10/08/47380 от 09.12.2014. Появление новой </w:t>
      </w:r>
      <w:hyperlink r:id="rId85" w:history="1">
        <w:r w:rsidRPr="002909F2">
          <w:rPr>
            <w:rFonts w:ascii="Times New Roman" w:hAnsi="Times New Roman" w:cs="Times New Roman"/>
            <w:color w:val="0000FF"/>
          </w:rPr>
          <w:t>формы</w:t>
        </w:r>
      </w:hyperlink>
      <w:r w:rsidRPr="002909F2">
        <w:rPr>
          <w:rFonts w:ascii="Times New Roman" w:hAnsi="Times New Roman" w:cs="Times New Roman"/>
        </w:rPr>
        <w:t xml:space="preserve"> карточки стало следствием изменений в законодательстве о страховых взносах, произошедших за период 2010 - 2014 гг.</w:t>
      </w:r>
    </w:p>
    <w:p w:rsidR="002909F2" w:rsidRPr="002909F2" w:rsidRDefault="002909F2">
      <w:pPr>
        <w:pStyle w:val="ConsPlusNormal"/>
        <w:ind w:firstLine="540"/>
        <w:jc w:val="both"/>
        <w:rPr>
          <w:rFonts w:ascii="Times New Roman" w:hAnsi="Times New Roman" w:cs="Times New Roman"/>
        </w:rPr>
      </w:pPr>
      <w:r w:rsidRPr="002909F2">
        <w:rPr>
          <w:rFonts w:ascii="Times New Roman" w:hAnsi="Times New Roman" w:cs="Times New Roman"/>
        </w:rPr>
        <w:t xml:space="preserve">2. Карточка носит рекомендательный характер, значит, ее </w:t>
      </w:r>
      <w:hyperlink r:id="rId86" w:history="1">
        <w:r w:rsidRPr="002909F2">
          <w:rPr>
            <w:rFonts w:ascii="Times New Roman" w:hAnsi="Times New Roman" w:cs="Times New Roman"/>
            <w:color w:val="0000FF"/>
          </w:rPr>
          <w:t>форма</w:t>
        </w:r>
      </w:hyperlink>
      <w:r w:rsidRPr="002909F2">
        <w:rPr>
          <w:rFonts w:ascii="Times New Roman" w:hAnsi="Times New Roman" w:cs="Times New Roman"/>
        </w:rPr>
        <w:t xml:space="preserve"> может быть скорректирована медицинским учреждением с учетом своей отраслевой специфики.</w:t>
      </w:r>
    </w:p>
    <w:p w:rsidR="002909F2" w:rsidRPr="002909F2" w:rsidRDefault="002909F2">
      <w:pPr>
        <w:pStyle w:val="ConsPlusNormal"/>
        <w:ind w:firstLine="540"/>
        <w:jc w:val="both"/>
        <w:rPr>
          <w:rFonts w:ascii="Times New Roman" w:hAnsi="Times New Roman" w:cs="Times New Roman"/>
        </w:rPr>
      </w:pPr>
    </w:p>
    <w:p w:rsidR="002909F2" w:rsidRPr="002909F2" w:rsidRDefault="002909F2">
      <w:pPr>
        <w:pStyle w:val="ConsPlusNormal"/>
        <w:jc w:val="right"/>
        <w:rPr>
          <w:rFonts w:ascii="Times New Roman" w:hAnsi="Times New Roman" w:cs="Times New Roman"/>
        </w:rPr>
      </w:pPr>
      <w:r w:rsidRPr="002909F2">
        <w:rPr>
          <w:rFonts w:ascii="Times New Roman" w:hAnsi="Times New Roman" w:cs="Times New Roman"/>
        </w:rPr>
        <w:t>А.Попов</w:t>
      </w:r>
    </w:p>
    <w:p w:rsidR="002909F2" w:rsidRPr="002909F2" w:rsidRDefault="002909F2">
      <w:pPr>
        <w:pStyle w:val="ConsPlusNormal"/>
        <w:jc w:val="right"/>
        <w:rPr>
          <w:rFonts w:ascii="Times New Roman" w:hAnsi="Times New Roman" w:cs="Times New Roman"/>
        </w:rPr>
      </w:pPr>
      <w:r w:rsidRPr="002909F2">
        <w:rPr>
          <w:rFonts w:ascii="Times New Roman" w:hAnsi="Times New Roman" w:cs="Times New Roman"/>
        </w:rPr>
        <w:t>Эксперт журнала</w:t>
      </w:r>
    </w:p>
    <w:p w:rsidR="002909F2" w:rsidRPr="002909F2" w:rsidRDefault="002909F2">
      <w:pPr>
        <w:pStyle w:val="ConsPlusNormal"/>
        <w:jc w:val="right"/>
        <w:rPr>
          <w:rFonts w:ascii="Times New Roman" w:hAnsi="Times New Roman" w:cs="Times New Roman"/>
        </w:rPr>
      </w:pPr>
      <w:r w:rsidRPr="002909F2">
        <w:rPr>
          <w:rFonts w:ascii="Times New Roman" w:hAnsi="Times New Roman" w:cs="Times New Roman"/>
        </w:rPr>
        <w:t>"Учреждения здравоохранения:</w:t>
      </w:r>
    </w:p>
    <w:p w:rsidR="002909F2" w:rsidRPr="002909F2" w:rsidRDefault="002909F2">
      <w:pPr>
        <w:pStyle w:val="ConsPlusNormal"/>
        <w:jc w:val="right"/>
        <w:rPr>
          <w:rFonts w:ascii="Times New Roman" w:hAnsi="Times New Roman" w:cs="Times New Roman"/>
        </w:rPr>
      </w:pPr>
      <w:r w:rsidRPr="002909F2">
        <w:rPr>
          <w:rFonts w:ascii="Times New Roman" w:hAnsi="Times New Roman" w:cs="Times New Roman"/>
        </w:rPr>
        <w:t>бухгалтерский учет и налогообложение"</w:t>
      </w:r>
    </w:p>
    <w:p w:rsidR="002909F2" w:rsidRPr="002909F2" w:rsidRDefault="002909F2">
      <w:pPr>
        <w:pStyle w:val="ConsPlusNormal"/>
        <w:rPr>
          <w:rFonts w:ascii="Times New Roman" w:hAnsi="Times New Roman" w:cs="Times New Roman"/>
        </w:rPr>
      </w:pPr>
      <w:r w:rsidRPr="002909F2">
        <w:rPr>
          <w:rFonts w:ascii="Times New Roman" w:hAnsi="Times New Roman" w:cs="Times New Roman"/>
        </w:rPr>
        <w:t>Подписано в печать</w:t>
      </w:r>
    </w:p>
    <w:p w:rsidR="002909F2" w:rsidRPr="002909F2" w:rsidRDefault="002909F2">
      <w:pPr>
        <w:pStyle w:val="ConsPlusNormal"/>
        <w:rPr>
          <w:rFonts w:ascii="Times New Roman" w:hAnsi="Times New Roman" w:cs="Times New Roman"/>
        </w:rPr>
      </w:pPr>
      <w:r w:rsidRPr="002909F2">
        <w:rPr>
          <w:rFonts w:ascii="Times New Roman" w:hAnsi="Times New Roman" w:cs="Times New Roman"/>
        </w:rPr>
        <w:t>02.03.2015</w:t>
      </w:r>
    </w:p>
    <w:p w:rsidR="002909F2" w:rsidRPr="002909F2" w:rsidRDefault="002909F2">
      <w:pPr>
        <w:pStyle w:val="ConsPlusNormal"/>
        <w:rPr>
          <w:rFonts w:ascii="Times New Roman" w:hAnsi="Times New Roman" w:cs="Times New Roman"/>
        </w:rPr>
      </w:pPr>
    </w:p>
    <w:p w:rsidR="002909F2" w:rsidRPr="002909F2" w:rsidRDefault="002909F2">
      <w:pPr>
        <w:pStyle w:val="ConsPlusNormal"/>
        <w:rPr>
          <w:rFonts w:ascii="Times New Roman" w:hAnsi="Times New Roman" w:cs="Times New Roman"/>
        </w:rPr>
      </w:pPr>
    </w:p>
    <w:p w:rsidR="002909F2" w:rsidRPr="002909F2" w:rsidRDefault="002909F2">
      <w:pPr>
        <w:pStyle w:val="ConsPlusNormal"/>
        <w:pBdr>
          <w:top w:val="single" w:sz="6" w:space="0" w:color="auto"/>
        </w:pBdr>
        <w:spacing w:before="100" w:after="100"/>
        <w:jc w:val="both"/>
        <w:rPr>
          <w:rFonts w:ascii="Times New Roman" w:hAnsi="Times New Roman" w:cs="Times New Roman"/>
          <w:sz w:val="2"/>
          <w:szCs w:val="2"/>
        </w:rPr>
      </w:pPr>
    </w:p>
    <w:p w:rsidR="00482668" w:rsidRPr="002909F2" w:rsidRDefault="00482668">
      <w:pPr>
        <w:rPr>
          <w:rFonts w:ascii="Times New Roman" w:hAnsi="Times New Roman" w:cs="Times New Roman"/>
        </w:rPr>
      </w:pPr>
    </w:p>
    <w:sectPr w:rsidR="00482668" w:rsidRPr="002909F2" w:rsidSect="00F02AF8">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2909F2"/>
    <w:rsid w:val="002909F2"/>
    <w:rsid w:val="00482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6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09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909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909F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7E964B37F046E5FB99533513B3E07CF667ADB7EE932D938D426B32551A803148DE2726D8FE796XFX9G" TargetMode="External"/><Relationship Id="rId18" Type="http://schemas.openxmlformats.org/officeDocument/2006/relationships/hyperlink" Target="consultantplus://offline/ref=27E964B37F046E5FB99533513B3E07CF6E7FD979EA3E8432DC7FBF2756A75C038AAB7E6C8FE796F0X7XAG" TargetMode="External"/><Relationship Id="rId26" Type="http://schemas.openxmlformats.org/officeDocument/2006/relationships/hyperlink" Target="consultantplus://offline/ref=27E964B37F046E5FB99533513B3E07CF6E7FD979EA3E8432DC7FBF2756A75C038AAB7E6C8FE796F0X7XAG" TargetMode="External"/><Relationship Id="rId39" Type="http://schemas.openxmlformats.org/officeDocument/2006/relationships/hyperlink" Target="consultantplus://offline/ref=27E964B37F046E5FB99533513B3E07CF6E7BDE77E63F8432DC7FBF2756A75C038AAB7E6B8CXEX0G" TargetMode="External"/><Relationship Id="rId21" Type="http://schemas.openxmlformats.org/officeDocument/2006/relationships/hyperlink" Target="consultantplus://offline/ref=27E964B37F046E5FB99533513B3E07CF6E7FD979EA3E8432DC7FBF2756A75C038AAB7E6C8FE796F0X7XAG" TargetMode="External"/><Relationship Id="rId34" Type="http://schemas.openxmlformats.org/officeDocument/2006/relationships/hyperlink" Target="consultantplus://offline/ref=27E964B37F046E5FB99533513B3E07CF6E7FD979EA3E8432DC7FBF2756A75C038AAB7E6C8FE796F0X7X2G" TargetMode="External"/><Relationship Id="rId42" Type="http://schemas.openxmlformats.org/officeDocument/2006/relationships/hyperlink" Target="consultantplus://offline/ref=27E964B37F046E5FB99533513B3E07CF6E7FD979EA3E8432DC7FBF2756A75C038AAB7E6C8FE796F2X7X3G" TargetMode="External"/><Relationship Id="rId47" Type="http://schemas.openxmlformats.org/officeDocument/2006/relationships/hyperlink" Target="consultantplus://offline/ref=27E964B37F046E5FB99533513B3E07CF6E7FD979EA3E8432DC7FBF2756A75C038AAB7E6C8FE796F5X7X8G" TargetMode="External"/><Relationship Id="rId50" Type="http://schemas.openxmlformats.org/officeDocument/2006/relationships/hyperlink" Target="consultantplus://offline/ref=27E964B37F046E5FB99533513B3E07CF6E7FD979EA3E8432DC7FBF2756A75C038AAB7E6C8FE796F5X7X3G" TargetMode="External"/><Relationship Id="rId55" Type="http://schemas.openxmlformats.org/officeDocument/2006/relationships/hyperlink" Target="consultantplus://offline/ref=27E964B37F046E5FB99533513B3E07CF6E7ADA76EC3B8432DC7FBF2756A75C038AAB7E6C8FE796F1X7XCG" TargetMode="External"/><Relationship Id="rId63" Type="http://schemas.openxmlformats.org/officeDocument/2006/relationships/hyperlink" Target="consultantplus://offline/ref=27E964B37F046E5FB99533513B3E07CF6E7FD979EA3E8432DC7FBF2756A75C038AAB7E6C8FE796F7X7XFG" TargetMode="External"/><Relationship Id="rId68" Type="http://schemas.openxmlformats.org/officeDocument/2006/relationships/hyperlink" Target="consultantplus://offline/ref=27E964B37F046E5FB99533513B3E07CF6E7FD979EA3E8432DC7FBF2756A75C038AAB7E6C8FE795F5X7XEG" TargetMode="External"/><Relationship Id="rId76" Type="http://schemas.openxmlformats.org/officeDocument/2006/relationships/hyperlink" Target="consultantplus://offline/ref=27E964B37F046E5FB995305E3C563DC93170DA7BEE3987668B7DEE7258A254X5X3G" TargetMode="External"/><Relationship Id="rId84" Type="http://schemas.openxmlformats.org/officeDocument/2006/relationships/hyperlink" Target="consultantplus://offline/ref=27E964B37F046E5FB99533513B3E07CF6E7FD979EA3E8432DC7FBF2756A75C038AAB7E6C8FE796F0X7XAG" TargetMode="External"/><Relationship Id="rId7" Type="http://schemas.openxmlformats.org/officeDocument/2006/relationships/hyperlink" Target="consultantplus://offline/ref=27E964B37F046E5FB99533513B3E07CF6E7BDE7FED3F8432DC7FBF2756A75C038AAB7E6C8FE795F4X7X9G" TargetMode="External"/><Relationship Id="rId71" Type="http://schemas.openxmlformats.org/officeDocument/2006/relationships/hyperlink" Target="consultantplus://offline/ref=27E964B37F046E5FB99533513B3E07CF6E7BDE7FED3F8432DC7FBF2756A75C038AAB7E6C8FE796F5X7X3G" TargetMode="External"/><Relationship Id="rId2" Type="http://schemas.openxmlformats.org/officeDocument/2006/relationships/settings" Target="settings.xml"/><Relationship Id="rId16" Type="http://schemas.openxmlformats.org/officeDocument/2006/relationships/hyperlink" Target="consultantplus://offline/ref=27E964B37F046E5FB99533513B3E07CF6E7FD979EA3E8432DC7FBF2756A75C038AAB7E6C8FE796F0X7XAG" TargetMode="External"/><Relationship Id="rId29" Type="http://schemas.openxmlformats.org/officeDocument/2006/relationships/hyperlink" Target="consultantplus://offline/ref=27E964B37F046E5FB99533513B3E07CF6E7FD979EA3E8432DC7FBF2756A75C038AAB7E6C8FE795F5X7XEG" TargetMode="External"/><Relationship Id="rId11" Type="http://schemas.openxmlformats.org/officeDocument/2006/relationships/hyperlink" Target="consultantplus://offline/ref=27E964B37F046E5FB99533513B3E07CF667ADB7EE932D938D426B32551A803148DE2726D8FE796XFX9G" TargetMode="External"/><Relationship Id="rId24" Type="http://schemas.openxmlformats.org/officeDocument/2006/relationships/hyperlink" Target="consultantplus://offline/ref=27E964B37F046E5FB99533513B3E07CF6E7FD979EA3E8432DC7FBF2756A75C038AAB7E6C8FE796F0X7XAG" TargetMode="External"/><Relationship Id="rId32" Type="http://schemas.openxmlformats.org/officeDocument/2006/relationships/hyperlink" Target="consultantplus://offline/ref=27E964B37F046E5FB99533513B3E07CF6E7FD979EA3E8432DC7FBF2756A75C038AAB7E6C8FE796F0X7X2G" TargetMode="External"/><Relationship Id="rId37" Type="http://schemas.openxmlformats.org/officeDocument/2006/relationships/hyperlink" Target="consultantplus://offline/ref=27E964B37F046E5FB99533513B3E07CF6E7BDE7FED3F8432DC7FBF2756A75C038AAB7E6F8DXEX6G" TargetMode="External"/><Relationship Id="rId40" Type="http://schemas.openxmlformats.org/officeDocument/2006/relationships/hyperlink" Target="consultantplus://offline/ref=27E964B37F046E5FB99533513B3E07CF6E7FD979EA3E8432DC7FBF2756A75C038AAB7E6C8FE796F2X7XFG" TargetMode="External"/><Relationship Id="rId45" Type="http://schemas.openxmlformats.org/officeDocument/2006/relationships/hyperlink" Target="consultantplus://offline/ref=27E964B37F046E5FB99533513B3E07CF6E7BDE7FED3F8432DC7FBF2756A75C038AAB7E6C8FE796F9X7XFG" TargetMode="External"/><Relationship Id="rId53" Type="http://schemas.openxmlformats.org/officeDocument/2006/relationships/hyperlink" Target="consultantplus://offline/ref=27E964B37F046E5FB99533513B3E07CF6E7FD979EA3E8432DC7FBF2756A75C038AAB7E6C8FE796F4X7X8G" TargetMode="External"/><Relationship Id="rId58" Type="http://schemas.openxmlformats.org/officeDocument/2006/relationships/hyperlink" Target="consultantplus://offline/ref=27E964B37F046E5FB99533513B3E07CF6E7BDE7FED3F8432DC7FBF2756A75C038AAB7E6C8FE796F7X7XBG" TargetMode="External"/><Relationship Id="rId66" Type="http://schemas.openxmlformats.org/officeDocument/2006/relationships/hyperlink" Target="consultantplus://offline/ref=27E964B37F046E5FB99533513B3E07CF6E7FD979EA3E8432DC7FBF2756A75C038AAB7E6C8FE796F6X7XEG" TargetMode="External"/><Relationship Id="rId74" Type="http://schemas.openxmlformats.org/officeDocument/2006/relationships/hyperlink" Target="consultantplus://offline/ref=27E964B37F046E5FB995305E3C563DC93170DA7BEE3987678B7DEE7258A254X5X3G" TargetMode="External"/><Relationship Id="rId79" Type="http://schemas.openxmlformats.org/officeDocument/2006/relationships/hyperlink" Target="consultantplus://offline/ref=27E964B37F046E5FB99533513B3E07CF6E7BDE7FED3F8432DC7FBF2756A75C038AAB7E6C8FE793F2X7X8G" TargetMode="External"/><Relationship Id="rId87" Type="http://schemas.openxmlformats.org/officeDocument/2006/relationships/fontTable" Target="fontTable.xml"/><Relationship Id="rId5" Type="http://schemas.openxmlformats.org/officeDocument/2006/relationships/hyperlink" Target="consultantplus://offline/ref=27E964B37F046E5FB99533513B3E07CF6E7FD979EA3E8432DC7FBF2756A75C038AAB7E6C8FE796F0X7XAG" TargetMode="External"/><Relationship Id="rId61" Type="http://schemas.openxmlformats.org/officeDocument/2006/relationships/hyperlink" Target="consultantplus://offline/ref=27E964B37F046E5FB99533513B3E07CF6E7FD979EA3E8432DC7FBF2756A75C038AAB7E6C8FE796F7X7XBG" TargetMode="External"/><Relationship Id="rId82" Type="http://schemas.openxmlformats.org/officeDocument/2006/relationships/hyperlink" Target="consultantplus://offline/ref=27E964B37F046E5FB99533513B3E07CF6E7BDE7FED3F8432DC7FBF2756A75C038AAB7E6C8FE793F2X7XFG" TargetMode="External"/><Relationship Id="rId19" Type="http://schemas.openxmlformats.org/officeDocument/2006/relationships/hyperlink" Target="consultantplus://offline/ref=27E964B37F046E5FB99533513B3E07CF6E7FD979EA3E8432DC7FBF2756A75C038AAB7E6C8FE796F0X7XA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7E964B37F046E5FB99533513B3E07CF6875DA7DEE32D938D426B325X5X1G" TargetMode="External"/><Relationship Id="rId14" Type="http://schemas.openxmlformats.org/officeDocument/2006/relationships/hyperlink" Target="consultantplus://offline/ref=27E964B37F046E5FB99533513B3E07CF6E7FD979EA3E8432DC7FBF2756A75C038AAB7E6C8FE796F0X7XAG" TargetMode="External"/><Relationship Id="rId22" Type="http://schemas.openxmlformats.org/officeDocument/2006/relationships/hyperlink" Target="consultantplus://offline/ref=27E964B37F046E5FB99533513B3E07CF6E7FD979EA3E8432DC7FBF2756A75C038AAB7E6C8FE796F0X7XAG" TargetMode="External"/><Relationship Id="rId27" Type="http://schemas.openxmlformats.org/officeDocument/2006/relationships/hyperlink" Target="consultantplus://offline/ref=27E964B37F046E5FB99533513B3E07CF6E7FD979EA3E8432DC7FBF2756A75C038AAB7E6C8FE796F0X7X2G" TargetMode="External"/><Relationship Id="rId30" Type="http://schemas.openxmlformats.org/officeDocument/2006/relationships/hyperlink" Target="consultantplus://offline/ref=27E964B37F046E5FB99533513B3E07CF6E7FD979EA3E8432DC7FBF2756A75C038AAB7E6C8FE796F8X7X9G" TargetMode="External"/><Relationship Id="rId35" Type="http://schemas.openxmlformats.org/officeDocument/2006/relationships/hyperlink" Target="consultantplus://offline/ref=27E964B37F046E5FB99533513B3E07CF6E7FD979EA3E8432DC7FBF2756A75C038AAB7E6C8FE796F2X7XBG" TargetMode="External"/><Relationship Id="rId43" Type="http://schemas.openxmlformats.org/officeDocument/2006/relationships/hyperlink" Target="consultantplus://offline/ref=27E964B37F046E5FB99533513B3E07CF6E7BDE7FED3F8432DC7FBF2756A75C038AAB7E6C8FE796F9X7XFG" TargetMode="External"/><Relationship Id="rId48" Type="http://schemas.openxmlformats.org/officeDocument/2006/relationships/hyperlink" Target="consultantplus://offline/ref=27E964B37F046E5FB99533513B3E07CF6E7FD979EA3E8432DC7FBF2756A75C038AAB7E6C8FE796F5X7XFG" TargetMode="External"/><Relationship Id="rId56" Type="http://schemas.openxmlformats.org/officeDocument/2006/relationships/hyperlink" Target="consultantplus://offline/ref=27E964B37F046E5FB99533513B3E07CF6E7FD979EA3E8432DC7FBF2756A75C038AAB7E6C8FE796F4X7XFG" TargetMode="External"/><Relationship Id="rId64" Type="http://schemas.openxmlformats.org/officeDocument/2006/relationships/hyperlink" Target="consultantplus://offline/ref=27E964B37F046E5FB99533513B3E07CF6E7FD979EA3E8432DC7FBF2756A75C038AAB7E6C8FE796F7X7X2G" TargetMode="External"/><Relationship Id="rId69" Type="http://schemas.openxmlformats.org/officeDocument/2006/relationships/hyperlink" Target="consultantplus://offline/ref=27E964B37F046E5FB99533513B3E07CF6E7FD979EA3E8432DC7FBF2756A75C038AAB7E6C8FE796F9X7XAG" TargetMode="External"/><Relationship Id="rId77" Type="http://schemas.openxmlformats.org/officeDocument/2006/relationships/hyperlink" Target="consultantplus://offline/ref=27E964B37F046E5FB99533513B3E07CF6E7BDE7FED3F8432DC7FBF2756A75C038AAB7E6C8FE792F8X7XFG" TargetMode="External"/><Relationship Id="rId8" Type="http://schemas.openxmlformats.org/officeDocument/2006/relationships/hyperlink" Target="consultantplus://offline/ref=27E964B37F046E5FB99533513B3E07CF6E7BDE7FED3F8432DC7FBF2756XAX7G" TargetMode="External"/><Relationship Id="rId51" Type="http://schemas.openxmlformats.org/officeDocument/2006/relationships/hyperlink" Target="consultantplus://offline/ref=27E964B37F046E5FB99533513B3E07CF6E7BDE7FED3F8432DC7FBF2756A75C038AAB7E6E88XEXEG" TargetMode="External"/><Relationship Id="rId72" Type="http://schemas.openxmlformats.org/officeDocument/2006/relationships/hyperlink" Target="consultantplus://offline/ref=27E964B37F046E5FB99533513B3E07CF6E7BDE7FED3F8432DC7FBF2756A75C038AAB7E6C8FE796F5X7X3G" TargetMode="External"/><Relationship Id="rId80" Type="http://schemas.openxmlformats.org/officeDocument/2006/relationships/hyperlink" Target="consultantplus://offline/ref=27E964B37F046E5FB99533513B3E07CF6E7BDE7FED3F8432DC7FBF2756A75C038AAB7E6C8FE793F2X7X8G" TargetMode="External"/><Relationship Id="rId85" Type="http://schemas.openxmlformats.org/officeDocument/2006/relationships/hyperlink" Target="consultantplus://offline/ref=27E964B37F046E5FB99533513B3E07CF6E7FD979EA3E8432DC7FBF2756A75C038AAB7E6C8FE796F0X7XAG" TargetMode="External"/><Relationship Id="rId3" Type="http://schemas.openxmlformats.org/officeDocument/2006/relationships/webSettings" Target="webSettings.xml"/><Relationship Id="rId12" Type="http://schemas.openxmlformats.org/officeDocument/2006/relationships/hyperlink" Target="consultantplus://offline/ref=27E964B37F046E5FB99533513B3E07CF667ADB7EE932D938D426B32551A803148DE2726D8FE796XFX9G" TargetMode="External"/><Relationship Id="rId17" Type="http://schemas.openxmlformats.org/officeDocument/2006/relationships/hyperlink" Target="consultantplus://offline/ref=27E964B37F046E5FB99533513B3E07CF6E7FD979EA3E8432DC7FBF2756A75C038AAB7E6C8FE796F0X7XAG" TargetMode="External"/><Relationship Id="rId25" Type="http://schemas.openxmlformats.org/officeDocument/2006/relationships/hyperlink" Target="consultantplus://offline/ref=27E964B37F046E5FB99533513B3E07CF6E7FD979EA3E8432DC7FBF2756A75C038AAB7E6C8FE796F0X7XAG" TargetMode="External"/><Relationship Id="rId33" Type="http://schemas.openxmlformats.org/officeDocument/2006/relationships/hyperlink" Target="consultantplus://offline/ref=27E964B37F046E5FB99533513B3E07CF6E7FD979EA3E8432DC7FBF2756A75C038AAB7E6C8FE796F0X7X2G" TargetMode="External"/><Relationship Id="rId38" Type="http://schemas.openxmlformats.org/officeDocument/2006/relationships/hyperlink" Target="consultantplus://offline/ref=27E964B37F046E5FB99533513B3E07CF6E7BDE7FED3F8432DC7FBF2756A75C038AAB7E6C8FE796F7X7XBG" TargetMode="External"/><Relationship Id="rId46" Type="http://schemas.openxmlformats.org/officeDocument/2006/relationships/hyperlink" Target="consultantplus://offline/ref=27E964B37F046E5FB99533513B3E07CF6E7BDE7FED3F8432DC7FBF2756A75C038AAB7E698CXEX0G" TargetMode="External"/><Relationship Id="rId59" Type="http://schemas.openxmlformats.org/officeDocument/2006/relationships/hyperlink" Target="consultantplus://offline/ref=27E964B37F046E5FB99533513B3E07CF6E7BDE7FED3F8432DC7FBF2756A75C038AAB7E6C8FE796F9X7XEG" TargetMode="External"/><Relationship Id="rId67" Type="http://schemas.openxmlformats.org/officeDocument/2006/relationships/hyperlink" Target="consultantplus://offline/ref=27E964B37F046E5FB99533513B3E07CF6E7FD979EA3E8432DC7FBF2756A75C038AAB7E6C8FE796F6X7XDG" TargetMode="External"/><Relationship Id="rId20" Type="http://schemas.openxmlformats.org/officeDocument/2006/relationships/hyperlink" Target="consultantplus://offline/ref=27E964B37F046E5FB99533513B3E07CF6E7FD979EA3E8432DC7FBF2756A75C038AAB7E6C8FE796F0X7XAG" TargetMode="External"/><Relationship Id="rId41" Type="http://schemas.openxmlformats.org/officeDocument/2006/relationships/hyperlink" Target="consultantplus://offline/ref=27E964B37F046E5FB99533513B3E07CF6E7FD979EA3E8432DC7FBF2756A75C038AAB7E6C8FE796F2X7XCG" TargetMode="External"/><Relationship Id="rId54" Type="http://schemas.openxmlformats.org/officeDocument/2006/relationships/hyperlink" Target="consultantplus://offline/ref=27E964B37F046E5FB99533513B3E07CF6E7BDE7FED3F8432DC7FBF2756A75C038AAB7E6888XEX3G" TargetMode="External"/><Relationship Id="rId62" Type="http://schemas.openxmlformats.org/officeDocument/2006/relationships/hyperlink" Target="consultantplus://offline/ref=27E964B37F046E5FB99533513B3E07CF6E7FD979EA3E8432DC7FBF2756A75C038AAB7E6C8FE796F7X7XEG" TargetMode="External"/><Relationship Id="rId70" Type="http://schemas.openxmlformats.org/officeDocument/2006/relationships/hyperlink" Target="consultantplus://offline/ref=27E964B37F046E5FB99533513B3E07CF6E7FD979EA3E8432DC7FBF2756A75C038AAB7E6C8FE796F9X7X9G" TargetMode="External"/><Relationship Id="rId75" Type="http://schemas.openxmlformats.org/officeDocument/2006/relationships/hyperlink" Target="consultantplus://offline/ref=27E964B37F046E5FB99533513B3E07CF6E7BDE7FED3F8432DC7FBF2756XAX7G" TargetMode="External"/><Relationship Id="rId83" Type="http://schemas.openxmlformats.org/officeDocument/2006/relationships/hyperlink" Target="consultantplus://offline/ref=27E964B37F046E5FB99533513B3E07CF6E7BDE7FED3F8432DC7FBF2756A75C038AAB7E6C8FE793F2X7XFG"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7E964B37F046E5FB99533513B3E07CF6E7BDE7FED3F8432DC7FBF2756A75C038AAB7E6C8FE797F4X7XFG" TargetMode="External"/><Relationship Id="rId15" Type="http://schemas.openxmlformats.org/officeDocument/2006/relationships/hyperlink" Target="consultantplus://offline/ref=27E964B37F046E5FB99533513B3E07CF6E7FD979EA3E8432DC7FBF2756A75C038AAB7E6C8FE796F0X7XAG" TargetMode="External"/><Relationship Id="rId23" Type="http://schemas.openxmlformats.org/officeDocument/2006/relationships/hyperlink" Target="consultantplus://offline/ref=27E964B37F046E5FB99533513B3E07CF6E7FD979EA3E8432DC7FBF2756A75C038AAB7E6C8FE796F0X7XAG" TargetMode="External"/><Relationship Id="rId28" Type="http://schemas.openxmlformats.org/officeDocument/2006/relationships/hyperlink" Target="consultantplus://offline/ref=27E964B37F046E5FB99533513B3E07CF6E7FD979EA3E8432DC7FBF2756A75C038AAB7E6C8FE796F8X7X9G" TargetMode="External"/><Relationship Id="rId36" Type="http://schemas.openxmlformats.org/officeDocument/2006/relationships/hyperlink" Target="consultantplus://offline/ref=27E964B37F046E5FB99533513B3E07CF6E7FD979EA3E8432DC7FBF2756A75C038AAB7E6C8FE796F2X7X8G" TargetMode="External"/><Relationship Id="rId49" Type="http://schemas.openxmlformats.org/officeDocument/2006/relationships/hyperlink" Target="consultantplus://offline/ref=27E964B37F046E5FB99533513B3E07CF6E7FD979EA3E8432DC7FBF2756A75C038AAB7E6C8FE796F5X7X2G" TargetMode="External"/><Relationship Id="rId57" Type="http://schemas.openxmlformats.org/officeDocument/2006/relationships/hyperlink" Target="consultantplus://offline/ref=27E964B37F046E5FB99533513B3E07CF6E7BDE7FED3F8432DC7FBF2756A75C038AAB7E6C8FE796F7X7XCG" TargetMode="External"/><Relationship Id="rId10" Type="http://schemas.openxmlformats.org/officeDocument/2006/relationships/hyperlink" Target="consultantplus://offline/ref=27E964B37F046E5FB99533513B3E07CF6E7BDE7FED3F8432DC7FBF2756XAX7G" TargetMode="External"/><Relationship Id="rId31" Type="http://schemas.openxmlformats.org/officeDocument/2006/relationships/hyperlink" Target="consultantplus://offline/ref=27E964B37F046E5FB99533513B3E07CF6E7FD979EA3E8432DC7FBF2756A75C038AAB7E6C8FE795F5X7XEG" TargetMode="External"/><Relationship Id="rId44" Type="http://schemas.openxmlformats.org/officeDocument/2006/relationships/hyperlink" Target="consultantplus://offline/ref=27E964B37F046E5FB99533513B3E07CF6E7BDE7FED3F8432DC7FBF2756A75C038AAB7E698CXEX0G" TargetMode="External"/><Relationship Id="rId52" Type="http://schemas.openxmlformats.org/officeDocument/2006/relationships/hyperlink" Target="consultantplus://offline/ref=27E964B37F046E5FB99533513B3E07CF6E7ADA76EC3B8432DC7FBF2756A75C038AAB7E6C8FE796F1X7XDG" TargetMode="External"/><Relationship Id="rId60" Type="http://schemas.openxmlformats.org/officeDocument/2006/relationships/hyperlink" Target="consultantplus://offline/ref=27E964B37F046E5FB99533513B3E07CF6E7FD979EA3E8432DC7FBF2756A75C038AAB7E6C8FE796F4X7X2G" TargetMode="External"/><Relationship Id="rId65" Type="http://schemas.openxmlformats.org/officeDocument/2006/relationships/hyperlink" Target="consultantplus://offline/ref=27E964B37F046E5FB99533513B3E07CF6E7FD979EA3E8432DC7FBF2756A75C038AAB7E6C8FE796F6X7XBG" TargetMode="External"/><Relationship Id="rId73" Type="http://schemas.openxmlformats.org/officeDocument/2006/relationships/hyperlink" Target="consultantplus://offline/ref=27E964B37F046E5FB995305E3C563DC93170DA7BEE3987678B7DEE7258A254X5X3G" TargetMode="External"/><Relationship Id="rId78" Type="http://schemas.openxmlformats.org/officeDocument/2006/relationships/hyperlink" Target="consultantplus://offline/ref=27E964B37F046E5FB99533513B3E07CF6E7BDE7FED3F8432DC7FBF2756A75C038AAB7E6C8FE792F8X7XFG" TargetMode="External"/><Relationship Id="rId81" Type="http://schemas.openxmlformats.org/officeDocument/2006/relationships/hyperlink" Target="consultantplus://offline/ref=27E964B37F046E5FB99533513B3E07CF6E7BDE7FED3F8432DC7FBF2756XAX7G" TargetMode="External"/><Relationship Id="rId86" Type="http://schemas.openxmlformats.org/officeDocument/2006/relationships/hyperlink" Target="consultantplus://offline/ref=27E964B37F046E5FB99533513B3E07CF6E7FD979EA3E8432DC7FBF2756A75C038AAB7E6C8FE796F0X7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3929</Words>
  <Characters>22401</Characters>
  <Application>Microsoft Office Word</Application>
  <DocSecurity>0</DocSecurity>
  <Lines>186</Lines>
  <Paragraphs>52</Paragraphs>
  <ScaleCrop>false</ScaleCrop>
  <Company>Reanimator Extreme Edition</Company>
  <LinksUpToDate>false</LinksUpToDate>
  <CharactersWithSpaces>26278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2016-02-16T06:23:00Z</dcterms:created>
  <dcterms:modified xsi:type="dcterms:W3CDTF">2016-02-16T06:27:00Z</dcterms:modified>
</cp:coreProperties>
</file>