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jc w:val="center"/>
        <w:rPr>
          <w:b/>
          <w:i/>
        </w:rPr>
      </w:pPr>
      <w:r>
        <w:rPr>
          <w:b/>
          <w:i/>
        </w:rPr>
        <w:t>Размеры оплаты за счёт средств областного бюджета</w:t>
      </w:r>
    </w:p>
    <w:p>
      <w:pPr>
        <w:pStyle w:val="Default"/>
        <w:jc w:val="center"/>
        <w:rPr>
          <w:i/>
        </w:rPr>
      </w:pPr>
      <w:r>
        <w:rPr>
          <w:i/>
        </w:rPr>
        <w:t>Стационарные организации отдыха и оздоровления</w:t>
      </w:r>
    </w:p>
    <w:p>
      <w:pPr>
        <w:pStyle w:val="Default"/>
        <w:jc w:val="center"/>
        <w:rPr>
          <w:b/>
          <w:i/>
        </w:rPr>
      </w:pPr>
      <w:r>
        <w:rPr>
          <w:i/>
        </w:rPr>
        <w:t>на территории Архангельской области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7"/>
        <w:gridCol w:w="1601"/>
        <w:gridCol w:w="1980"/>
        <w:gridCol w:w="1980"/>
        <w:gridCol w:w="2160"/>
      </w:tblGrid>
      <w:tr>
        <w:tc>
          <w:tcPr>
            <w:tcW w:w="1567" w:type="dxa"/>
            <w:vMerge w:val="restart"/>
          </w:tcPr>
          <w:p>
            <w:pPr>
              <w:pStyle w:val="Default"/>
              <w:jc w:val="center"/>
            </w:pPr>
            <w:r>
              <w:t>количество дней</w:t>
            </w:r>
          </w:p>
        </w:tc>
        <w:tc>
          <w:tcPr>
            <w:tcW w:w="3581" w:type="dxa"/>
            <w:gridSpan w:val="2"/>
          </w:tcPr>
          <w:p>
            <w:pPr>
              <w:pStyle w:val="Default"/>
              <w:jc w:val="center"/>
            </w:pPr>
            <w:r>
              <w:t>дети ТЖС</w:t>
            </w:r>
          </w:p>
        </w:tc>
        <w:tc>
          <w:tcPr>
            <w:tcW w:w="4140" w:type="dxa"/>
            <w:gridSpan w:val="2"/>
          </w:tcPr>
          <w:p>
            <w:pPr>
              <w:pStyle w:val="Default"/>
              <w:jc w:val="center"/>
            </w:pPr>
            <w:r>
              <w:t>другие категории детей</w:t>
            </w:r>
          </w:p>
        </w:tc>
      </w:tr>
      <w:tr>
        <w:tc>
          <w:tcPr>
            <w:tcW w:w="1567" w:type="dxa"/>
            <w:vMerge/>
          </w:tcPr>
          <w:p>
            <w:pPr>
              <w:pStyle w:val="Default"/>
              <w:jc w:val="center"/>
            </w:pPr>
          </w:p>
        </w:tc>
        <w:tc>
          <w:tcPr>
            <w:tcW w:w="1601" w:type="dxa"/>
          </w:tcPr>
          <w:p>
            <w:pPr>
              <w:pStyle w:val="Default"/>
              <w:jc w:val="center"/>
            </w:pPr>
            <w:r>
              <w:t>за 1 день</w:t>
            </w:r>
          </w:p>
        </w:tc>
        <w:tc>
          <w:tcPr>
            <w:tcW w:w="1980" w:type="dxa"/>
          </w:tcPr>
          <w:p>
            <w:pPr>
              <w:pStyle w:val="Default"/>
              <w:jc w:val="center"/>
            </w:pPr>
            <w:proofErr w:type="gramStart"/>
            <w:r>
              <w:rPr>
                <w:lang w:val="en-US"/>
              </w:rPr>
              <w:t>max</w:t>
            </w:r>
            <w:proofErr w:type="gramEnd"/>
            <w:r>
              <w:t>.</w:t>
            </w:r>
          </w:p>
          <w:p>
            <w:pPr>
              <w:pStyle w:val="Default"/>
              <w:jc w:val="center"/>
            </w:pPr>
            <w:r>
              <w:t>оплата</w:t>
            </w:r>
          </w:p>
        </w:tc>
        <w:tc>
          <w:tcPr>
            <w:tcW w:w="1980" w:type="dxa"/>
          </w:tcPr>
          <w:p>
            <w:pPr>
              <w:pStyle w:val="Default"/>
              <w:jc w:val="center"/>
            </w:pPr>
            <w:r>
              <w:t>за 1 день</w:t>
            </w:r>
          </w:p>
        </w:tc>
        <w:tc>
          <w:tcPr>
            <w:tcW w:w="2160" w:type="dxa"/>
          </w:tcPr>
          <w:p>
            <w:pPr>
              <w:pStyle w:val="Default"/>
              <w:jc w:val="center"/>
            </w:pPr>
            <w:proofErr w:type="gramStart"/>
            <w:r>
              <w:rPr>
                <w:lang w:val="en-US"/>
              </w:rPr>
              <w:t>max</w:t>
            </w:r>
            <w:proofErr w:type="gramEnd"/>
            <w:r>
              <w:t>.</w:t>
            </w:r>
          </w:p>
          <w:p>
            <w:pPr>
              <w:pStyle w:val="Default"/>
              <w:jc w:val="center"/>
            </w:pPr>
            <w:r>
              <w:t>оплата</w:t>
            </w:r>
          </w:p>
        </w:tc>
      </w:tr>
      <w:tr>
        <w:tc>
          <w:tcPr>
            <w:tcW w:w="9288" w:type="dxa"/>
            <w:gridSpan w:val="5"/>
          </w:tcPr>
          <w:p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оздоровительные смены, смены отдыха и досуга</w:t>
            </w:r>
          </w:p>
        </w:tc>
      </w:tr>
      <w:tr>
        <w:tc>
          <w:tcPr>
            <w:tcW w:w="1567" w:type="dxa"/>
          </w:tcPr>
          <w:p>
            <w:pPr>
              <w:pStyle w:val="Default"/>
              <w:jc w:val="center"/>
            </w:pPr>
            <w:r>
              <w:t>не менее 7 дней и нет более 21 дня</w:t>
            </w:r>
          </w:p>
        </w:tc>
        <w:tc>
          <w:tcPr>
            <w:tcW w:w="1601" w:type="dxa"/>
          </w:tcPr>
          <w:p>
            <w:pPr>
              <w:pStyle w:val="Default"/>
              <w:jc w:val="center"/>
            </w:pPr>
            <w:r>
              <w:t>847,0</w:t>
            </w:r>
          </w:p>
        </w:tc>
        <w:tc>
          <w:tcPr>
            <w:tcW w:w="1980" w:type="dxa"/>
          </w:tcPr>
          <w:p>
            <w:pPr>
              <w:pStyle w:val="Default"/>
              <w:jc w:val="center"/>
            </w:pPr>
            <w:r>
              <w:t>17787,0</w:t>
            </w:r>
          </w:p>
        </w:tc>
        <w:tc>
          <w:tcPr>
            <w:tcW w:w="1980" w:type="dxa"/>
          </w:tcPr>
          <w:p>
            <w:pPr>
              <w:pStyle w:val="Default"/>
              <w:jc w:val="center"/>
            </w:pPr>
            <w:r>
              <w:t>678,0</w:t>
            </w:r>
          </w:p>
        </w:tc>
        <w:tc>
          <w:tcPr>
            <w:tcW w:w="2160" w:type="dxa"/>
          </w:tcPr>
          <w:p>
            <w:pPr>
              <w:pStyle w:val="Default"/>
              <w:jc w:val="center"/>
            </w:pPr>
            <w:r>
              <w:t>14238,0</w:t>
            </w:r>
          </w:p>
        </w:tc>
      </w:tr>
      <w:tr>
        <w:tc>
          <w:tcPr>
            <w:tcW w:w="9288" w:type="dxa"/>
            <w:gridSpan w:val="5"/>
          </w:tcPr>
          <w:p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лагеря палаточного типа</w:t>
            </w:r>
          </w:p>
        </w:tc>
      </w:tr>
      <w:tr>
        <w:tc>
          <w:tcPr>
            <w:tcW w:w="1567" w:type="dxa"/>
          </w:tcPr>
          <w:p>
            <w:pPr>
              <w:pStyle w:val="Default"/>
              <w:jc w:val="center"/>
            </w:pPr>
            <w:r>
              <w:t>Не менее 7 не более 21 дня</w:t>
            </w:r>
          </w:p>
        </w:tc>
        <w:tc>
          <w:tcPr>
            <w:tcW w:w="1601" w:type="dxa"/>
          </w:tcPr>
          <w:p>
            <w:pPr>
              <w:pStyle w:val="Default"/>
              <w:jc w:val="center"/>
            </w:pPr>
            <w:r>
              <w:t>678,0</w:t>
            </w:r>
          </w:p>
        </w:tc>
        <w:tc>
          <w:tcPr>
            <w:tcW w:w="1980" w:type="dxa"/>
          </w:tcPr>
          <w:p>
            <w:pPr>
              <w:pStyle w:val="Default"/>
              <w:jc w:val="center"/>
            </w:pPr>
            <w:r>
              <w:t>14238,0</w:t>
            </w:r>
          </w:p>
        </w:tc>
        <w:tc>
          <w:tcPr>
            <w:tcW w:w="1980" w:type="dxa"/>
          </w:tcPr>
          <w:p>
            <w:pPr>
              <w:pStyle w:val="Default"/>
              <w:jc w:val="center"/>
            </w:pPr>
            <w:r>
              <w:t>565,0</w:t>
            </w:r>
          </w:p>
        </w:tc>
        <w:tc>
          <w:tcPr>
            <w:tcW w:w="2160" w:type="dxa"/>
          </w:tcPr>
          <w:p>
            <w:pPr>
              <w:pStyle w:val="Default"/>
              <w:jc w:val="center"/>
            </w:pPr>
            <w:r>
              <w:t>11865,0</w:t>
            </w:r>
          </w:p>
        </w:tc>
      </w:tr>
      <w:tr>
        <w:tc>
          <w:tcPr>
            <w:tcW w:w="9288" w:type="dxa"/>
            <w:gridSpan w:val="5"/>
          </w:tcPr>
          <w:p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лагеря труда и отдыха с круглосуточным пребыванием</w:t>
            </w:r>
          </w:p>
        </w:tc>
      </w:tr>
      <w:tr>
        <w:tc>
          <w:tcPr>
            <w:tcW w:w="1567" w:type="dxa"/>
          </w:tcPr>
          <w:p>
            <w:pPr>
              <w:pStyle w:val="Default"/>
              <w:jc w:val="center"/>
            </w:pPr>
            <w:r>
              <w:t>Не менее 7 и не более 24 дней</w:t>
            </w:r>
          </w:p>
        </w:tc>
        <w:tc>
          <w:tcPr>
            <w:tcW w:w="1601" w:type="dxa"/>
          </w:tcPr>
          <w:p>
            <w:pPr>
              <w:pStyle w:val="Default"/>
              <w:jc w:val="center"/>
            </w:pPr>
            <w:r>
              <w:t>847,0</w:t>
            </w:r>
          </w:p>
        </w:tc>
        <w:tc>
          <w:tcPr>
            <w:tcW w:w="1980" w:type="dxa"/>
          </w:tcPr>
          <w:p>
            <w:pPr>
              <w:pStyle w:val="Default"/>
              <w:jc w:val="center"/>
            </w:pPr>
            <w:r>
              <w:t>20328,0</w:t>
            </w:r>
          </w:p>
        </w:tc>
        <w:tc>
          <w:tcPr>
            <w:tcW w:w="1980" w:type="dxa"/>
          </w:tcPr>
          <w:p>
            <w:pPr>
              <w:pStyle w:val="Default"/>
              <w:jc w:val="center"/>
            </w:pPr>
            <w:r>
              <w:t>678,0</w:t>
            </w:r>
          </w:p>
        </w:tc>
        <w:tc>
          <w:tcPr>
            <w:tcW w:w="2160" w:type="dxa"/>
          </w:tcPr>
          <w:p>
            <w:pPr>
              <w:pStyle w:val="Default"/>
              <w:jc w:val="center"/>
            </w:pPr>
            <w:r>
              <w:t>16272,0</w:t>
            </w:r>
          </w:p>
        </w:tc>
      </w:tr>
    </w:tbl>
    <w:p>
      <w:pPr>
        <w:pStyle w:val="Default"/>
        <w:jc w:val="center"/>
      </w:pPr>
    </w:p>
    <w:p>
      <w:pPr>
        <w:pStyle w:val="Default"/>
        <w:jc w:val="center"/>
        <w:rPr>
          <w:i/>
        </w:rPr>
      </w:pPr>
      <w:r>
        <w:rPr>
          <w:i/>
        </w:rPr>
        <w:t>Стационарные организации отдыха и оздоровления</w:t>
      </w:r>
    </w:p>
    <w:p>
      <w:pPr>
        <w:pStyle w:val="Default"/>
        <w:jc w:val="center"/>
        <w:rPr>
          <w:i/>
        </w:rPr>
      </w:pPr>
      <w:r>
        <w:rPr>
          <w:i/>
        </w:rPr>
        <w:t>за пределами Архангельской области</w:t>
      </w:r>
    </w:p>
    <w:p>
      <w:pPr>
        <w:pStyle w:val="Default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1333"/>
        <w:gridCol w:w="1334"/>
        <w:gridCol w:w="1334"/>
        <w:gridCol w:w="1334"/>
        <w:gridCol w:w="1335"/>
        <w:gridCol w:w="1335"/>
      </w:tblGrid>
      <w:tr>
        <w:tc>
          <w:tcPr>
            <w:tcW w:w="1566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667" w:type="dxa"/>
            <w:gridSpan w:val="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ТЖС</w:t>
            </w:r>
          </w:p>
        </w:tc>
        <w:tc>
          <w:tcPr>
            <w:tcW w:w="2668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льготные категории (многодетные, победители, призёры олимпиад, совокупный доход менее двух величин прожиточного минимума)</w:t>
            </w:r>
          </w:p>
        </w:tc>
        <w:tc>
          <w:tcPr>
            <w:tcW w:w="2670" w:type="dxa"/>
            <w:gridSpan w:val="2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категории детей</w:t>
            </w:r>
          </w:p>
        </w:tc>
      </w:tr>
      <w:tr>
        <w:tc>
          <w:tcPr>
            <w:tcW w:w="1566" w:type="dxa"/>
            <w:vMerge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</w:tcPr>
          <w:p>
            <w:pPr>
              <w:pStyle w:val="Default"/>
              <w:jc w:val="center"/>
            </w:pPr>
            <w:r>
              <w:t>за 1 день</w:t>
            </w:r>
          </w:p>
        </w:tc>
        <w:tc>
          <w:tcPr>
            <w:tcW w:w="1334" w:type="dxa"/>
          </w:tcPr>
          <w:p>
            <w:pPr>
              <w:pStyle w:val="Default"/>
              <w:jc w:val="center"/>
            </w:pPr>
            <w:proofErr w:type="gramStart"/>
            <w:r>
              <w:rPr>
                <w:lang w:val="en-US"/>
              </w:rPr>
              <w:t>max</w:t>
            </w:r>
            <w:proofErr w:type="gramEnd"/>
            <w:r>
              <w:t>.</w:t>
            </w:r>
          </w:p>
          <w:p>
            <w:pPr>
              <w:pStyle w:val="Default"/>
              <w:jc w:val="center"/>
            </w:pPr>
            <w:r>
              <w:t>оплата</w:t>
            </w:r>
          </w:p>
        </w:tc>
        <w:tc>
          <w:tcPr>
            <w:tcW w:w="1334" w:type="dxa"/>
          </w:tcPr>
          <w:p>
            <w:pPr>
              <w:pStyle w:val="Default"/>
              <w:jc w:val="center"/>
            </w:pPr>
            <w:r>
              <w:t>за 1 день</w:t>
            </w:r>
          </w:p>
        </w:tc>
        <w:tc>
          <w:tcPr>
            <w:tcW w:w="1334" w:type="dxa"/>
          </w:tcPr>
          <w:p>
            <w:pPr>
              <w:pStyle w:val="Default"/>
              <w:jc w:val="center"/>
            </w:pPr>
            <w:proofErr w:type="gramStart"/>
            <w:r>
              <w:rPr>
                <w:lang w:val="en-US"/>
              </w:rPr>
              <w:t>max</w:t>
            </w:r>
            <w:proofErr w:type="gramEnd"/>
            <w:r>
              <w:t>.</w:t>
            </w:r>
          </w:p>
          <w:p>
            <w:pPr>
              <w:pStyle w:val="Default"/>
              <w:jc w:val="center"/>
            </w:pPr>
            <w:r>
              <w:t>оплата</w:t>
            </w:r>
          </w:p>
        </w:tc>
        <w:tc>
          <w:tcPr>
            <w:tcW w:w="1335" w:type="dxa"/>
          </w:tcPr>
          <w:p>
            <w:pPr>
              <w:pStyle w:val="Default"/>
              <w:jc w:val="center"/>
            </w:pPr>
            <w:r>
              <w:t>за 1 день</w:t>
            </w:r>
          </w:p>
        </w:tc>
        <w:tc>
          <w:tcPr>
            <w:tcW w:w="1335" w:type="dxa"/>
          </w:tcPr>
          <w:p>
            <w:pPr>
              <w:pStyle w:val="Default"/>
              <w:jc w:val="center"/>
            </w:pPr>
            <w:proofErr w:type="gramStart"/>
            <w:r>
              <w:rPr>
                <w:lang w:val="en-US"/>
              </w:rPr>
              <w:t>max</w:t>
            </w:r>
            <w:proofErr w:type="gramEnd"/>
            <w:r>
              <w:t>.</w:t>
            </w:r>
          </w:p>
          <w:p>
            <w:pPr>
              <w:pStyle w:val="Default"/>
              <w:jc w:val="center"/>
            </w:pPr>
            <w:r>
              <w:t>оплата</w:t>
            </w:r>
          </w:p>
        </w:tc>
      </w:tr>
      <w:tr>
        <w:tc>
          <w:tcPr>
            <w:tcW w:w="9571" w:type="dxa"/>
            <w:gridSpan w:val="7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 смены, смены отдыха и досуга</w:t>
            </w:r>
          </w:p>
        </w:tc>
      </w:tr>
      <w:tr>
        <w:tc>
          <w:tcPr>
            <w:tcW w:w="1566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 дней и нет более 21 дня</w:t>
            </w:r>
          </w:p>
        </w:tc>
        <w:tc>
          <w:tcPr>
            <w:tcW w:w="1333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3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12663,0</w:t>
            </w:r>
          </w:p>
        </w:tc>
        <w:tc>
          <w:tcPr>
            <w:tcW w:w="13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133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10563,0</w:t>
            </w:r>
          </w:p>
        </w:tc>
        <w:tc>
          <w:tcPr>
            <w:tcW w:w="133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33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8442,0</w:t>
            </w:r>
          </w:p>
        </w:tc>
      </w:tr>
    </w:tbl>
    <w:p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проезда (только ТЖС в составе организованной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>
        <w:tc>
          <w:tcPr>
            <w:tcW w:w="318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Архангельской области</w:t>
            </w:r>
          </w:p>
        </w:tc>
        <w:tc>
          <w:tcPr>
            <w:tcW w:w="319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стоимости билетов</w:t>
            </w:r>
          </w:p>
        </w:tc>
        <w:tc>
          <w:tcPr>
            <w:tcW w:w="319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руб. </w:t>
            </w:r>
          </w:p>
        </w:tc>
      </w:tr>
      <w:tr>
        <w:tc>
          <w:tcPr>
            <w:tcW w:w="318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Архангельской области</w:t>
            </w:r>
          </w:p>
        </w:tc>
        <w:tc>
          <w:tcPr>
            <w:tcW w:w="319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стоимости билетов</w:t>
            </w:r>
          </w:p>
        </w:tc>
        <w:tc>
          <w:tcPr>
            <w:tcW w:w="3191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2000 руб. </w:t>
            </w:r>
          </w:p>
        </w:tc>
      </w:tr>
    </w:tbl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услуг сопровождающих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>
        <w:tc>
          <w:tcPr>
            <w:tcW w:w="478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Архангельской области</w:t>
            </w:r>
          </w:p>
        </w:tc>
        <w:tc>
          <w:tcPr>
            <w:tcW w:w="478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,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более 416,0</w:t>
            </w:r>
          </w:p>
        </w:tc>
      </w:tr>
      <w:tr>
        <w:tc>
          <w:tcPr>
            <w:tcW w:w="478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Архангельской области</w:t>
            </w:r>
          </w:p>
        </w:tc>
        <w:tc>
          <w:tcPr>
            <w:tcW w:w="478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100%, 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более 1040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2018-03-06T13:15:00Z</dcterms:created>
  <dcterms:modified xsi:type="dcterms:W3CDTF">2018-03-06T13:16:00Z</dcterms:modified>
</cp:coreProperties>
</file>