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1"/>
        <w:spacing w:before="0"/>
        <w:jc w:val="center"/>
        <w:rPr>
          <w:rFonts w:ascii="Times New Roman" w:hAnsi="Times New Roman"/>
          <w:i/>
          <w:iCs/>
          <w:color w:val="auto"/>
          <w:sz w:val="24"/>
          <w:szCs w:val="24"/>
        </w:rPr>
      </w:pPr>
      <w:r>
        <w:rPr>
          <w:rFonts w:ascii="Times New Roman" w:hAnsi="Times New Roman"/>
          <w:color w:val="auto"/>
          <w:sz w:val="24"/>
          <w:szCs w:val="24"/>
        </w:rPr>
        <w:t>Методический анализ результатов ЕГЭ по химии</w:t>
      </w:r>
    </w:p>
    <w:p>
      <w:pPr>
        <w:spacing w:after="0"/>
        <w:jc w:val="center"/>
        <w:rPr>
          <w:rFonts w:ascii="Times New Roman" w:hAnsi="Times New Roman" w:cs="Times New Roman"/>
          <w:i/>
          <w:iCs/>
          <w:sz w:val="24"/>
          <w:szCs w:val="24"/>
        </w:rPr>
      </w:pPr>
    </w:p>
    <w:p>
      <w:pPr>
        <w:pStyle w:val="3"/>
        <w:spacing w:before="0" w:after="0"/>
        <w:ind w:hanging="360"/>
        <w:rPr>
          <w:rFonts w:ascii="Times New Roman" w:hAnsi="Times New Roman" w:cs="Times New Roman"/>
          <w:sz w:val="24"/>
          <w:szCs w:val="24"/>
        </w:rPr>
      </w:pPr>
      <w:r>
        <w:rPr>
          <w:rFonts w:ascii="Times New Roman" w:hAnsi="Times New Roman" w:cs="Times New Roman"/>
          <w:sz w:val="24"/>
          <w:szCs w:val="24"/>
        </w:rPr>
        <w:tab/>
        <w:t>1. ХАРАКТЕРИСТИКА УЧАСТНИКОВ ЕГЭ ПО ХИМИИ</w:t>
      </w:r>
    </w:p>
    <w:p>
      <w:pPr>
        <w:spacing w:after="0"/>
        <w:ind w:hanging="568"/>
        <w:jc w:val="both"/>
        <w:rPr>
          <w:rFonts w:ascii="Times New Roman" w:hAnsi="Times New Roman" w:cs="Times New Roman"/>
          <w:sz w:val="24"/>
          <w:szCs w:val="24"/>
        </w:rPr>
      </w:pPr>
      <w:r>
        <w:rPr>
          <w:rFonts w:ascii="Times New Roman" w:hAnsi="Times New Roman" w:cs="Times New Roman"/>
          <w:sz w:val="24"/>
          <w:szCs w:val="24"/>
        </w:rPr>
        <w:tab/>
        <w:t>1.1 Количество участников ЕГЭ по учебному предмету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последние 3 года)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 Архангельской области в 2017 году общее количество участников ЕГЭ составляет </w:t>
      </w:r>
    </w:p>
    <w:p>
      <w:pPr>
        <w:spacing w:after="0"/>
        <w:jc w:val="both"/>
        <w:rPr>
          <w:rFonts w:ascii="Times New Roman" w:hAnsi="Times New Roman" w:cs="Times New Roman"/>
          <w:sz w:val="24"/>
          <w:szCs w:val="24"/>
        </w:rPr>
      </w:pPr>
      <w:r>
        <w:rPr>
          <w:rFonts w:ascii="Times New Roman" w:hAnsi="Times New Roman" w:cs="Times New Roman"/>
          <w:b/>
          <w:bCs/>
          <w:sz w:val="24"/>
          <w:szCs w:val="24"/>
        </w:rPr>
        <w:t>5895 человек</w:t>
      </w:r>
      <w:r>
        <w:rPr>
          <w:rFonts w:ascii="Times New Roman" w:hAnsi="Times New Roman" w:cs="Times New Roman"/>
          <w:sz w:val="24"/>
          <w:szCs w:val="24"/>
        </w:rPr>
        <w:t>.</w:t>
      </w:r>
    </w:p>
    <w:p>
      <w:pPr>
        <w:spacing w:after="0"/>
        <w:jc w:val="right"/>
        <w:rPr>
          <w:rFonts w:ascii="Times New Roman" w:hAnsi="Times New Roman" w:cs="Times New Roman"/>
          <w:i/>
          <w:sz w:val="24"/>
          <w:szCs w:val="24"/>
        </w:rPr>
      </w:pPr>
      <w:r>
        <w:rPr>
          <w:rFonts w:ascii="Times New Roman" w:hAnsi="Times New Roman" w:cs="Times New Roman"/>
          <w:i/>
          <w:sz w:val="24"/>
          <w:szCs w:val="24"/>
        </w:rPr>
        <w:t>Таблица 1</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6"/>
        <w:gridCol w:w="942"/>
        <w:gridCol w:w="1724"/>
        <w:gridCol w:w="761"/>
        <w:gridCol w:w="1639"/>
        <w:gridCol w:w="842"/>
        <w:gridCol w:w="1725"/>
      </w:tblGrid>
      <w:tr>
        <w:trPr>
          <w:jc w:val="center"/>
        </w:trPr>
        <w:tc>
          <w:tcPr>
            <w:tcW w:w="957" w:type="pct"/>
            <w:vMerge w:val="restart"/>
            <w:tcBorders>
              <w:top w:val="single" w:sz="4" w:space="0" w:color="auto"/>
              <w:left w:val="single" w:sz="4" w:space="0" w:color="auto"/>
              <w:bottom w:val="single" w:sz="4" w:space="0" w:color="auto"/>
              <w:right w:val="single" w:sz="4" w:space="0" w:color="auto"/>
            </w:tcBorders>
            <w:vAlign w:val="center"/>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ХИМИЯ</w:t>
            </w:r>
          </w:p>
        </w:tc>
        <w:tc>
          <w:tcPr>
            <w:tcW w:w="1411" w:type="pct"/>
            <w:gridSpan w:val="2"/>
            <w:tcBorders>
              <w:top w:val="single" w:sz="4" w:space="0" w:color="auto"/>
              <w:left w:val="single" w:sz="4" w:space="0" w:color="auto"/>
              <w:bottom w:val="single" w:sz="4" w:space="0" w:color="auto"/>
              <w:right w:val="single" w:sz="4" w:space="0" w:color="auto"/>
            </w:tcBorders>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2015</w:t>
            </w:r>
          </w:p>
        </w:tc>
        <w:tc>
          <w:tcPr>
            <w:tcW w:w="1271" w:type="pct"/>
            <w:gridSpan w:val="2"/>
            <w:tcBorders>
              <w:top w:val="single" w:sz="4" w:space="0" w:color="auto"/>
              <w:left w:val="single" w:sz="4" w:space="0" w:color="auto"/>
              <w:bottom w:val="single" w:sz="4" w:space="0" w:color="auto"/>
              <w:right w:val="single" w:sz="4" w:space="0" w:color="auto"/>
            </w:tcBorders>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2016</w:t>
            </w:r>
          </w:p>
        </w:tc>
        <w:tc>
          <w:tcPr>
            <w:tcW w:w="1360" w:type="pct"/>
            <w:gridSpan w:val="2"/>
            <w:tcBorders>
              <w:top w:val="single" w:sz="4" w:space="0" w:color="auto"/>
              <w:left w:val="single" w:sz="4" w:space="0" w:color="auto"/>
              <w:bottom w:val="single" w:sz="4" w:space="0" w:color="auto"/>
              <w:right w:val="single" w:sz="4" w:space="0" w:color="auto"/>
            </w:tcBorders>
          </w:tcPr>
          <w:p>
            <w:pPr>
              <w:tabs>
                <w:tab w:val="left" w:pos="10320"/>
              </w:tabs>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2017</w:t>
            </w:r>
          </w:p>
        </w:tc>
      </w:tr>
      <w:tr>
        <w:trPr>
          <w:jc w:val="center"/>
        </w:trPr>
        <w:tc>
          <w:tcPr>
            <w:tcW w:w="957" w:type="pct"/>
            <w:vMerge/>
            <w:tcBorders>
              <w:top w:val="single" w:sz="4" w:space="0" w:color="auto"/>
              <w:left w:val="single" w:sz="4" w:space="0" w:color="auto"/>
              <w:bottom w:val="single" w:sz="4" w:space="0" w:color="auto"/>
              <w:right w:val="single" w:sz="4" w:space="0" w:color="auto"/>
            </w:tcBorders>
          </w:tcPr>
          <w:p>
            <w:pPr>
              <w:tabs>
                <w:tab w:val="left" w:pos="10320"/>
              </w:tabs>
              <w:spacing w:after="0"/>
              <w:rPr>
                <w:rFonts w:ascii="Times New Roman" w:hAnsi="Times New Roman" w:cs="Times New Roman"/>
                <w:b/>
                <w:bCs/>
                <w:noProof/>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чел.</w:t>
            </w:r>
          </w:p>
        </w:tc>
        <w:tc>
          <w:tcPr>
            <w:tcW w:w="913" w:type="pct"/>
            <w:tcBorders>
              <w:top w:val="single" w:sz="4" w:space="0" w:color="auto"/>
              <w:left w:val="single" w:sz="4" w:space="0" w:color="auto"/>
              <w:bottom w:val="single" w:sz="4" w:space="0" w:color="auto"/>
              <w:right w:val="single" w:sz="4" w:space="0" w:color="auto"/>
            </w:tcBorders>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 от общего числа участников</w:t>
            </w:r>
          </w:p>
        </w:tc>
        <w:tc>
          <w:tcPr>
            <w:tcW w:w="403" w:type="pct"/>
            <w:tcBorders>
              <w:top w:val="single" w:sz="4" w:space="0" w:color="auto"/>
              <w:left w:val="single" w:sz="4" w:space="0" w:color="auto"/>
              <w:bottom w:val="single" w:sz="4" w:space="0" w:color="auto"/>
              <w:right w:val="single" w:sz="4" w:space="0" w:color="auto"/>
            </w:tcBorders>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чел.</w:t>
            </w:r>
          </w:p>
        </w:tc>
        <w:tc>
          <w:tcPr>
            <w:tcW w:w="868" w:type="pct"/>
            <w:tcBorders>
              <w:top w:val="single" w:sz="4" w:space="0" w:color="auto"/>
              <w:left w:val="single" w:sz="4" w:space="0" w:color="auto"/>
              <w:bottom w:val="single" w:sz="4" w:space="0" w:color="auto"/>
              <w:right w:val="single" w:sz="4" w:space="0" w:color="auto"/>
            </w:tcBorders>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 от общего числа участников</w:t>
            </w:r>
          </w:p>
        </w:tc>
        <w:tc>
          <w:tcPr>
            <w:tcW w:w="446" w:type="pct"/>
            <w:tcBorders>
              <w:top w:val="single" w:sz="4" w:space="0" w:color="auto"/>
              <w:left w:val="single" w:sz="4" w:space="0" w:color="auto"/>
              <w:bottom w:val="single" w:sz="4" w:space="0" w:color="auto"/>
              <w:right w:val="single" w:sz="4" w:space="0" w:color="auto"/>
            </w:tcBorders>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чел.</w:t>
            </w:r>
          </w:p>
        </w:tc>
        <w:tc>
          <w:tcPr>
            <w:tcW w:w="914" w:type="pct"/>
            <w:tcBorders>
              <w:top w:val="single" w:sz="4" w:space="0" w:color="auto"/>
              <w:left w:val="single" w:sz="4" w:space="0" w:color="auto"/>
              <w:bottom w:val="single" w:sz="4" w:space="0" w:color="auto"/>
              <w:right w:val="single" w:sz="4" w:space="0" w:color="auto"/>
            </w:tcBorders>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 от общего числа участников</w:t>
            </w:r>
          </w:p>
        </w:tc>
      </w:tr>
      <w:tr>
        <w:trPr>
          <w:jc w:val="center"/>
        </w:trPr>
        <w:tc>
          <w:tcPr>
            <w:tcW w:w="957" w:type="pct"/>
            <w:vMerge/>
            <w:tcBorders>
              <w:top w:val="single" w:sz="4" w:space="0" w:color="auto"/>
              <w:left w:val="single" w:sz="4" w:space="0" w:color="auto"/>
              <w:bottom w:val="single" w:sz="4" w:space="0" w:color="auto"/>
              <w:right w:val="single" w:sz="4" w:space="0" w:color="auto"/>
            </w:tcBorders>
            <w:vAlign w:val="center"/>
          </w:tcPr>
          <w:p>
            <w:pPr>
              <w:tabs>
                <w:tab w:val="left" w:pos="10320"/>
              </w:tabs>
              <w:spacing w:after="0"/>
              <w:rPr>
                <w:rFonts w:ascii="Times New Roman" w:hAnsi="Times New Roman" w:cs="Times New Roman"/>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669</w:t>
            </w:r>
          </w:p>
        </w:tc>
        <w:tc>
          <w:tcPr>
            <w:tcW w:w="913" w:type="pct"/>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403" w:type="pct"/>
            <w:tcBorders>
              <w:top w:val="single" w:sz="4" w:space="0" w:color="auto"/>
              <w:left w:val="single" w:sz="4" w:space="0" w:color="auto"/>
              <w:bottom w:val="single" w:sz="4" w:space="0" w:color="auto"/>
              <w:right w:val="single" w:sz="4" w:space="0" w:color="auto"/>
            </w:tcBorders>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675</w:t>
            </w:r>
          </w:p>
        </w:tc>
        <w:tc>
          <w:tcPr>
            <w:tcW w:w="868" w:type="pct"/>
            <w:tcBorders>
              <w:top w:val="single" w:sz="4" w:space="0" w:color="auto"/>
              <w:left w:val="single" w:sz="4" w:space="0" w:color="auto"/>
              <w:bottom w:val="single" w:sz="4" w:space="0" w:color="auto"/>
              <w:right w:val="single" w:sz="4" w:space="0" w:color="auto"/>
            </w:tcBorders>
            <w:vAlign w:val="center"/>
          </w:tcPr>
          <w:p>
            <w:pPr>
              <w:tabs>
                <w:tab w:val="left" w:pos="10320"/>
              </w:tabs>
              <w:spacing w:after="0"/>
              <w:jc w:val="center"/>
              <w:rPr>
                <w:rFonts w:ascii="Times New Roman" w:hAnsi="Times New Roman" w:cs="Times New Roman"/>
                <w:noProof/>
                <w:sz w:val="24"/>
                <w:szCs w:val="24"/>
              </w:rPr>
            </w:pPr>
            <w:r>
              <w:rPr>
                <w:rFonts w:ascii="Times New Roman" w:hAnsi="Times New Roman" w:cs="Times New Roman"/>
                <w:noProof/>
                <w:sz w:val="24"/>
                <w:szCs w:val="24"/>
              </w:rPr>
              <w:t>10,7</w:t>
            </w:r>
          </w:p>
        </w:tc>
        <w:tc>
          <w:tcPr>
            <w:tcW w:w="446" w:type="pct"/>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624</w:t>
            </w:r>
          </w:p>
        </w:tc>
        <w:tc>
          <w:tcPr>
            <w:tcW w:w="914" w:type="pct"/>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10,6</w:t>
            </w:r>
          </w:p>
        </w:tc>
      </w:tr>
    </w:tbl>
    <w:p>
      <w:pPr>
        <w:pStyle w:val="ListParagraph"/>
        <w:spacing w:after="0" w:line="240" w:lineRule="auto"/>
        <w:ind w:left="0"/>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2017 году количество юношей, сдававших ЕГЭ по химии, составляет 2,85%,  девушек – 7,74% от общего числа участников ЕГЭ в Архангельской области (5895 человек).</w:t>
      </w:r>
    </w:p>
    <w:p>
      <w:pPr>
        <w:spacing w:after="0"/>
        <w:ind w:hanging="568"/>
        <w:rPr>
          <w:rFonts w:ascii="Times New Roman" w:hAnsi="Times New Roman" w:cs="Times New Roman"/>
          <w:sz w:val="24"/>
          <w:szCs w:val="24"/>
        </w:rPr>
      </w:pPr>
    </w:p>
    <w:p>
      <w:pPr>
        <w:pStyle w:val="ListParagraph"/>
        <w:spacing w:after="0" w:line="240" w:lineRule="auto"/>
        <w:ind w:left="0" w:hanging="568"/>
        <w:rPr>
          <w:rFonts w:ascii="Times New Roman" w:hAnsi="Times New Roman" w:cs="Times New Roman"/>
          <w:sz w:val="24"/>
          <w:szCs w:val="24"/>
          <w:lang w:eastAsia="ru-RU"/>
        </w:rPr>
      </w:pPr>
      <w:r>
        <w:rPr>
          <w:rFonts w:ascii="Times New Roman" w:hAnsi="Times New Roman" w:cs="Times New Roman"/>
          <w:sz w:val="24"/>
          <w:szCs w:val="24"/>
          <w:lang w:eastAsia="ru-RU"/>
        </w:rPr>
        <w:t>1.3 Количество участников ЕГЭ в регионе по категориям</w:t>
      </w:r>
    </w:p>
    <w:p>
      <w:pPr>
        <w:pStyle w:val="ListParagraph"/>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7"/>
        <w:gridCol w:w="2521"/>
      </w:tblGrid>
      <w:tr>
        <w:tc>
          <w:tcPr>
            <w:tcW w:w="6947"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Всего участников ЕГЭ по предмету</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624</w:t>
            </w:r>
          </w:p>
        </w:tc>
      </w:tr>
      <w:tr>
        <w:trPr>
          <w:trHeight w:val="545"/>
        </w:trPr>
        <w:tc>
          <w:tcPr>
            <w:tcW w:w="6947"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Из них:</w:t>
            </w:r>
          </w:p>
          <w:p>
            <w:pPr>
              <w:spacing w:after="0"/>
              <w:jc w:val="both"/>
              <w:rPr>
                <w:rFonts w:ascii="Times New Roman" w:hAnsi="Times New Roman" w:cs="Times New Roman"/>
                <w:sz w:val="24"/>
                <w:szCs w:val="24"/>
              </w:rPr>
            </w:pPr>
            <w:r>
              <w:rPr>
                <w:rFonts w:ascii="Times New Roman" w:hAnsi="Times New Roman" w:cs="Times New Roman"/>
                <w:sz w:val="24"/>
                <w:szCs w:val="24"/>
              </w:rPr>
              <w:t>выпускников текущего года, обучающихся по программам СОО</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602</w:t>
            </w:r>
          </w:p>
        </w:tc>
      </w:tr>
      <w:tr>
        <w:tc>
          <w:tcPr>
            <w:tcW w:w="6947"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выпускников текущего года, обучающихся по программам СПО</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c>
          <w:tcPr>
            <w:tcW w:w="6947"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выпускников прошлых лет</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21</w:t>
            </w:r>
          </w:p>
        </w:tc>
      </w:tr>
    </w:tbl>
    <w:p>
      <w:pPr>
        <w:pStyle w:val="ListParagraph"/>
        <w:spacing w:after="0" w:line="240" w:lineRule="auto"/>
        <w:ind w:left="0"/>
        <w:rPr>
          <w:rFonts w:ascii="Times New Roman" w:hAnsi="Times New Roman" w:cs="Times New Roman"/>
          <w:sz w:val="24"/>
          <w:szCs w:val="24"/>
        </w:rPr>
      </w:pPr>
    </w:p>
    <w:p>
      <w:pPr>
        <w:spacing w:after="0"/>
        <w:ind w:hanging="567"/>
        <w:jc w:val="both"/>
        <w:rPr>
          <w:rFonts w:ascii="Times New Roman" w:hAnsi="Times New Roman" w:cs="Times New Roman"/>
          <w:sz w:val="24"/>
          <w:szCs w:val="24"/>
        </w:rPr>
      </w:pPr>
      <w:r>
        <w:rPr>
          <w:rFonts w:ascii="Times New Roman" w:hAnsi="Times New Roman" w:cs="Times New Roman"/>
          <w:sz w:val="24"/>
          <w:szCs w:val="24"/>
        </w:rPr>
        <w:t xml:space="preserve">1.4 Количество участников по типам ОО </w:t>
      </w:r>
    </w:p>
    <w:p>
      <w:pPr>
        <w:pStyle w:val="ListParagraph"/>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7"/>
        <w:gridCol w:w="2521"/>
      </w:tblGrid>
      <w:tr>
        <w:tc>
          <w:tcPr>
            <w:tcW w:w="6947"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Всего участников ЕГЭ по предмету</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624</w:t>
            </w:r>
          </w:p>
        </w:tc>
      </w:tr>
      <w:tr>
        <w:tc>
          <w:tcPr>
            <w:tcW w:w="6947" w:type="dxa"/>
            <w:tcBorders>
              <w:top w:val="single" w:sz="4" w:space="0" w:color="auto"/>
              <w:left w:val="single" w:sz="4" w:space="0" w:color="auto"/>
              <w:bottom w:val="single" w:sz="4" w:space="0" w:color="auto"/>
              <w:right w:val="single" w:sz="4" w:space="0" w:color="auto"/>
            </w:tcBorders>
          </w:tcPr>
          <w:p>
            <w:pPr>
              <w:tabs>
                <w:tab w:val="left" w:pos="360"/>
              </w:tabs>
              <w:spacing w:after="0"/>
              <w:jc w:val="both"/>
              <w:rPr>
                <w:rFonts w:ascii="Times New Roman" w:hAnsi="Times New Roman" w:cs="Times New Roman"/>
                <w:sz w:val="24"/>
                <w:szCs w:val="24"/>
              </w:rPr>
            </w:pPr>
            <w:r>
              <w:rPr>
                <w:rFonts w:ascii="Times New Roman" w:hAnsi="Times New Roman" w:cs="Times New Roman"/>
                <w:sz w:val="24"/>
                <w:szCs w:val="24"/>
              </w:rPr>
              <w:t>Из них:</w:t>
            </w:r>
          </w:p>
          <w:p>
            <w:pPr>
              <w:pStyle w:val="11"/>
              <w:numPr>
                <w:ilvl w:val="0"/>
                <w:numId w:val="1"/>
              </w:numPr>
              <w:tabs>
                <w:tab w:val="left" w:pos="3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выпускники лицеев</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59</w:t>
            </w:r>
          </w:p>
        </w:tc>
      </w:tr>
      <w:tr>
        <w:tc>
          <w:tcPr>
            <w:tcW w:w="6947" w:type="dxa"/>
            <w:tcBorders>
              <w:top w:val="single" w:sz="4" w:space="0" w:color="auto"/>
              <w:left w:val="single" w:sz="4" w:space="0" w:color="auto"/>
              <w:bottom w:val="single" w:sz="4" w:space="0" w:color="auto"/>
              <w:right w:val="single" w:sz="4" w:space="0" w:color="auto"/>
            </w:tcBorders>
          </w:tcPr>
          <w:p>
            <w:pPr>
              <w:pStyle w:val="11"/>
              <w:numPr>
                <w:ilvl w:val="0"/>
                <w:numId w:val="1"/>
              </w:numPr>
              <w:tabs>
                <w:tab w:val="left" w:pos="3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выпускники гимназий</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72</w:t>
            </w:r>
          </w:p>
        </w:tc>
      </w:tr>
      <w:tr>
        <w:tc>
          <w:tcPr>
            <w:tcW w:w="6947" w:type="dxa"/>
            <w:tcBorders>
              <w:top w:val="single" w:sz="4" w:space="0" w:color="auto"/>
              <w:left w:val="single" w:sz="4" w:space="0" w:color="auto"/>
              <w:bottom w:val="single" w:sz="4" w:space="0" w:color="auto"/>
              <w:right w:val="single" w:sz="4" w:space="0" w:color="auto"/>
            </w:tcBorders>
          </w:tcPr>
          <w:p>
            <w:pPr>
              <w:pStyle w:val="11"/>
              <w:numPr>
                <w:ilvl w:val="0"/>
                <w:numId w:val="1"/>
              </w:numPr>
              <w:tabs>
                <w:tab w:val="left" w:pos="3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выпускники средних школ</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427</w:t>
            </w:r>
          </w:p>
        </w:tc>
      </w:tr>
      <w:tr>
        <w:tc>
          <w:tcPr>
            <w:tcW w:w="6947" w:type="dxa"/>
            <w:tcBorders>
              <w:top w:val="single" w:sz="4" w:space="0" w:color="auto"/>
              <w:left w:val="single" w:sz="4" w:space="0" w:color="auto"/>
              <w:bottom w:val="single" w:sz="4" w:space="0" w:color="auto"/>
              <w:right w:val="single" w:sz="4" w:space="0" w:color="auto"/>
            </w:tcBorders>
          </w:tcPr>
          <w:p>
            <w:pPr>
              <w:pStyle w:val="11"/>
              <w:numPr>
                <w:ilvl w:val="0"/>
                <w:numId w:val="1"/>
              </w:numPr>
              <w:tabs>
                <w:tab w:val="left" w:pos="3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выпускники школ с углублённым изучением отдельных предметов</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43</w:t>
            </w:r>
          </w:p>
        </w:tc>
      </w:tr>
      <w:tr>
        <w:tc>
          <w:tcPr>
            <w:tcW w:w="6947" w:type="dxa"/>
            <w:tcBorders>
              <w:top w:val="single" w:sz="4" w:space="0" w:color="auto"/>
              <w:left w:val="single" w:sz="4" w:space="0" w:color="auto"/>
              <w:bottom w:val="single" w:sz="4" w:space="0" w:color="auto"/>
              <w:right w:val="single" w:sz="4" w:space="0" w:color="auto"/>
            </w:tcBorders>
          </w:tcPr>
          <w:p>
            <w:pPr>
              <w:pStyle w:val="11"/>
              <w:numPr>
                <w:ilvl w:val="0"/>
                <w:numId w:val="1"/>
              </w:numPr>
              <w:tabs>
                <w:tab w:val="left" w:pos="3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выпускники открытых/вечерних (сменных) школ</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tc>
          <w:tcPr>
            <w:tcW w:w="6947" w:type="dxa"/>
            <w:tcBorders>
              <w:top w:val="single" w:sz="4" w:space="0" w:color="auto"/>
              <w:left w:val="single" w:sz="4" w:space="0" w:color="auto"/>
              <w:bottom w:val="single" w:sz="4" w:space="0" w:color="auto"/>
              <w:right w:val="single" w:sz="4" w:space="0" w:color="auto"/>
            </w:tcBorders>
          </w:tcPr>
          <w:p>
            <w:pPr>
              <w:pStyle w:val="11"/>
              <w:numPr>
                <w:ilvl w:val="0"/>
                <w:numId w:val="1"/>
              </w:numPr>
              <w:tabs>
                <w:tab w:val="left" w:pos="3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выпускников иных ОО</w:t>
            </w:r>
          </w:p>
        </w:tc>
        <w:tc>
          <w:tcPr>
            <w:tcW w:w="252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r>
    </w:tbl>
    <w:p>
      <w:pPr>
        <w:spacing w:after="0"/>
        <w:rPr>
          <w:rFonts w:ascii="Times New Roman" w:hAnsi="Times New Roman" w:cs="Times New Roman"/>
          <w:sz w:val="24"/>
          <w:szCs w:val="24"/>
        </w:rPr>
      </w:pPr>
    </w:p>
    <w:p>
      <w:pPr>
        <w:spacing w:after="0"/>
        <w:ind w:hanging="567"/>
        <w:rPr>
          <w:rFonts w:ascii="Times New Roman" w:hAnsi="Times New Roman" w:cs="Times New Roman"/>
          <w:sz w:val="24"/>
          <w:szCs w:val="24"/>
        </w:rPr>
      </w:pPr>
      <w:r>
        <w:rPr>
          <w:rFonts w:ascii="Times New Roman" w:hAnsi="Times New Roman" w:cs="Times New Roman"/>
          <w:sz w:val="24"/>
          <w:szCs w:val="24"/>
        </w:rPr>
        <w:t>1.5  Количество участников ЕГЭ по предмету по АТЕ региона</w:t>
      </w:r>
    </w:p>
    <w:p>
      <w:pPr>
        <w:pStyle w:val="ListParagraph"/>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4</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2521"/>
        <w:gridCol w:w="1801"/>
      </w:tblGrid>
      <w:tr>
        <w:tc>
          <w:tcPr>
            <w:tcW w:w="5147" w:type="dxa"/>
            <w:tcBorders>
              <w:top w:val="single" w:sz="4" w:space="0" w:color="auto"/>
              <w:left w:val="single" w:sz="4" w:space="0" w:color="auto"/>
              <w:bottom w:val="single" w:sz="4" w:space="0" w:color="auto"/>
              <w:right w:val="single" w:sz="4" w:space="0" w:color="auto"/>
            </w:tcBorders>
            <w:vAlign w:val="center"/>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АТЕ</w:t>
            </w:r>
          </w:p>
        </w:tc>
        <w:tc>
          <w:tcPr>
            <w:tcW w:w="252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Количество участников ЕГЭ по ХИМИИ</w:t>
            </w:r>
          </w:p>
        </w:tc>
        <w:tc>
          <w:tcPr>
            <w:tcW w:w="1801"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от общего числа участников в регионе</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ОО, подведомственные Министерству образования и науки Архангельской области</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0,27</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«Вельский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0,42</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Верхнетоемский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0,22</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lastRenderedPageBreak/>
              <w:t>МО «</w:t>
            </w:r>
            <w:proofErr w:type="spellStart"/>
            <w:r>
              <w:rPr>
                <w:rFonts w:ascii="Times New Roman" w:hAnsi="Times New Roman" w:cs="Times New Roman"/>
                <w:sz w:val="24"/>
                <w:szCs w:val="24"/>
              </w:rPr>
              <w:t>Вилегодский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0,19</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Виноградовский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0,14</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Каргопольский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0,19</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«Коношский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0,12</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Котласский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0,10</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Красноборский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0,03</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«Ленский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0,10</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Лешуконский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0,03</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«Мезенский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0,08</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«Няндомский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0,2</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«Онежский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0,17</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Пинежский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80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0,27</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Плесецкий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80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0,27</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«Приморский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0,19</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Устьянский</w:t>
            </w:r>
            <w:proofErr w:type="spellEnd"/>
            <w:r>
              <w:rPr>
                <w:rFonts w:ascii="Times New Roman" w:hAnsi="Times New Roman" w:cs="Times New Roman"/>
                <w:sz w:val="24"/>
                <w:szCs w:val="24"/>
              </w:rP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0,24</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«Холмогорский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0,12</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«Шенкурский муниципальный район»</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0,08</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«Город Архангельск»</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184</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3,12</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«Город Коряжма»</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0,41</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«Котлас»</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0,81</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МО «Город </w:t>
            </w:r>
            <w:proofErr w:type="spellStart"/>
            <w:r>
              <w:rPr>
                <w:rFonts w:ascii="Times New Roman" w:hAnsi="Times New Roman" w:cs="Times New Roman"/>
                <w:sz w:val="24"/>
                <w:szCs w:val="24"/>
              </w:rPr>
              <w:t>Новодвинск</w:t>
            </w:r>
            <w:proofErr w:type="spellEnd"/>
            <w:r>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0,46</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«Северодвинск»</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1,97</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«Мирный»</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0,34</w:t>
            </w:r>
          </w:p>
        </w:tc>
      </w:tr>
      <w:tr>
        <w:tc>
          <w:tcPr>
            <w:tcW w:w="514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«Новая Земля»</w:t>
            </w:r>
          </w:p>
        </w:tc>
        <w:tc>
          <w:tcPr>
            <w:tcW w:w="25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1" w:type="dxa"/>
            <w:tcBorders>
              <w:top w:val="single" w:sz="4" w:space="0" w:color="auto"/>
              <w:left w:val="single" w:sz="4" w:space="0" w:color="auto"/>
              <w:bottom w:val="single" w:sz="4" w:space="0" w:color="auto"/>
              <w:right w:val="single" w:sz="4" w:space="0" w:color="auto"/>
            </w:tcBorders>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0,03</w:t>
            </w:r>
          </w:p>
        </w:tc>
      </w:tr>
    </w:tbl>
    <w:p>
      <w:pPr>
        <w:pStyle w:val="ListParagraph"/>
        <w:spacing w:after="0" w:line="240" w:lineRule="auto"/>
        <w:ind w:left="0"/>
        <w:jc w:val="right"/>
        <w:rPr>
          <w:rFonts w:ascii="Times New Roman" w:hAnsi="Times New Roman" w:cs="Times New Roman"/>
          <w:i/>
          <w:iCs/>
          <w:sz w:val="24"/>
          <w:szCs w:val="24"/>
          <w:lang w:eastAsia="ru-RU"/>
        </w:rPr>
      </w:pPr>
    </w:p>
    <w:p>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Количество участников  ЕГЭ по химии  в 2017 году   уменьшилось на 51 человека, выпускников лицеев стало больше на 32 человека, выпускников гимназий на 26 меньше по  сравнению с 2016 годом, изменения  в численности незначительные  в целом  и по отдельным категориям, следовательно, состав и количество участников ЕГЭ по химии  стабилизировались.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Традиционно доминируют по числу участников выпускники средних школ городов Архангельск,  Северодвинск,  </w:t>
      </w:r>
      <w:proofErr w:type="spellStart"/>
      <w:r>
        <w:rPr>
          <w:rFonts w:ascii="Times New Roman" w:hAnsi="Times New Roman" w:cs="Times New Roman"/>
          <w:sz w:val="24"/>
          <w:szCs w:val="24"/>
        </w:rPr>
        <w:t>Новодвинск</w:t>
      </w:r>
      <w:proofErr w:type="spellEnd"/>
      <w:r>
        <w:rPr>
          <w:rFonts w:ascii="Times New Roman" w:hAnsi="Times New Roman" w:cs="Times New Roman"/>
          <w:sz w:val="24"/>
          <w:szCs w:val="24"/>
        </w:rPr>
        <w:t xml:space="preserve">,  Котлас, Коряжма и Мирный;  среди районов области – Вельский, </w:t>
      </w:r>
      <w:proofErr w:type="spellStart"/>
      <w:r>
        <w:rPr>
          <w:rFonts w:ascii="Times New Roman" w:hAnsi="Times New Roman" w:cs="Times New Roman"/>
          <w:sz w:val="24"/>
          <w:szCs w:val="24"/>
        </w:rPr>
        <w:t>Пинежский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Плесецкий</w:t>
      </w:r>
      <w:proofErr w:type="spellEnd"/>
      <w:r>
        <w:rPr>
          <w:rFonts w:ascii="Times New Roman" w:hAnsi="Times New Roman" w:cs="Times New Roman"/>
          <w:sz w:val="24"/>
          <w:szCs w:val="24"/>
        </w:rPr>
        <w:t xml:space="preserve"> и Холмогорский районы. </w:t>
      </w:r>
    </w:p>
    <w:p>
      <w:pPr>
        <w:spacing w:after="0"/>
        <w:ind w:firstLine="426"/>
        <w:jc w:val="both"/>
        <w:rPr>
          <w:rFonts w:ascii="Times New Roman" w:hAnsi="Times New Roman" w:cs="Times New Roman"/>
          <w:sz w:val="24"/>
          <w:szCs w:val="24"/>
        </w:rPr>
      </w:pPr>
    </w:p>
    <w:p>
      <w:pPr>
        <w:pStyle w:val="3"/>
        <w:spacing w:before="0" w:after="0"/>
        <w:ind w:firstLine="426"/>
        <w:rPr>
          <w:rFonts w:ascii="Times New Roman" w:hAnsi="Times New Roman" w:cs="Times New Roman"/>
          <w:smallCaps/>
          <w:sz w:val="24"/>
          <w:szCs w:val="24"/>
        </w:rPr>
      </w:pPr>
      <w:r>
        <w:rPr>
          <w:rFonts w:ascii="Times New Roman" w:hAnsi="Times New Roman" w:cs="Times New Roman"/>
          <w:smallCaps/>
          <w:color w:val="FF0000"/>
          <w:sz w:val="24"/>
          <w:szCs w:val="24"/>
        </w:rPr>
        <w:tab/>
      </w:r>
      <w:r>
        <w:rPr>
          <w:rFonts w:ascii="Times New Roman" w:hAnsi="Times New Roman" w:cs="Times New Roman"/>
          <w:smallCaps/>
          <w:sz w:val="24"/>
          <w:szCs w:val="24"/>
        </w:rPr>
        <w:t>2. КРАТКАЯ ХАРАКТЕРИСТИКА КИМ ПО ХИМИИ</w:t>
      </w:r>
    </w:p>
    <w:p>
      <w:pPr>
        <w:spacing w:after="0"/>
        <w:rPr>
          <w:rFonts w:ascii="Times New Roman" w:hAnsi="Times New Roman" w:cs="Times New Roman"/>
          <w:sz w:val="24"/>
          <w:szCs w:val="24"/>
        </w:rPr>
      </w:pPr>
    </w:p>
    <w:p>
      <w:pPr>
        <w:spacing w:after="0"/>
        <w:ind w:firstLine="682"/>
        <w:jc w:val="both"/>
        <w:outlineLvl w:val="0"/>
        <w:rPr>
          <w:rFonts w:ascii="Times New Roman" w:hAnsi="Times New Roman" w:cs="Times New Roman"/>
          <w:sz w:val="24"/>
          <w:szCs w:val="24"/>
        </w:rPr>
      </w:pPr>
      <w:r>
        <w:rPr>
          <w:rFonts w:ascii="Times New Roman" w:hAnsi="Times New Roman" w:cs="Times New Roman"/>
          <w:sz w:val="24"/>
          <w:szCs w:val="24"/>
        </w:rPr>
        <w:t>Контрольные измерительные материалы</w:t>
      </w:r>
      <w:r>
        <w:rPr>
          <w:rFonts w:ascii="Times New Roman" w:hAnsi="Times New Roman" w:cs="Times New Roman"/>
          <w:color w:val="FF0000"/>
          <w:sz w:val="24"/>
          <w:szCs w:val="24"/>
        </w:rPr>
        <w:t xml:space="preserve"> </w:t>
      </w:r>
      <w:r>
        <w:rPr>
          <w:rFonts w:ascii="Times New Roman" w:hAnsi="Times New Roman" w:cs="Times New Roman"/>
          <w:sz w:val="24"/>
          <w:szCs w:val="24"/>
        </w:rPr>
        <w:t>для проведения ЕГЭ по химии характеризуются определенной стабильностью и разрабатываются  на основе таких  официальных документов как кодификатор элементов содержания и требований к уровню подготовки выпускников (далее – кодификатор) и спецификация контрольных измерительных материалов для проведения экзамена</w:t>
      </w:r>
      <w:r>
        <w:rPr>
          <w:rFonts w:ascii="Times New Roman" w:hAnsi="Times New Roman" w:cs="Times New Roman"/>
          <w:b/>
          <w:bCs/>
          <w:sz w:val="24"/>
          <w:szCs w:val="24"/>
        </w:rPr>
        <w:t xml:space="preserve"> </w:t>
      </w:r>
      <w:r>
        <w:rPr>
          <w:rFonts w:ascii="Times New Roman" w:hAnsi="Times New Roman" w:cs="Times New Roman"/>
          <w:sz w:val="24"/>
          <w:szCs w:val="24"/>
        </w:rPr>
        <w:t xml:space="preserve">(далее - спецификация). </w:t>
      </w:r>
    </w:p>
    <w:p>
      <w:pPr>
        <w:spacing w:after="0"/>
        <w:ind w:firstLine="682"/>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кодификаторе ничего  не изменилось по сравнению с предыдущими годами. Проверяется 56 элементов содержания,  из них 42 элемента проверяются на базовом уровне. </w:t>
      </w:r>
      <w:r>
        <w:rPr>
          <w:rFonts w:ascii="Times New Roman" w:hAnsi="Times New Roman" w:cs="Times New Roman"/>
          <w:sz w:val="24"/>
          <w:szCs w:val="24"/>
        </w:rPr>
        <w:t xml:space="preserve">Дидактические единицы кодификатора  рассматриваются в качестве инвариантного ядра содержания действующих программ по химии для </w:t>
      </w:r>
      <w:r>
        <w:rPr>
          <w:rFonts w:ascii="Times New Roman" w:hAnsi="Times New Roman" w:cs="Times New Roman"/>
          <w:sz w:val="24"/>
          <w:szCs w:val="24"/>
        </w:rPr>
        <w:lastRenderedPageBreak/>
        <w:t xml:space="preserve">общеобразовательных учреждений и  представляют обобщенную систему знаний о неорганических и органических веществах, их составе, строении и свойствах, о химической реакции, сущности и закономерностях протекания реакций различного типа, об использовании веществ на практике, методах познания химических объектов. </w:t>
      </w:r>
      <w:r>
        <w:rPr>
          <w:rFonts w:ascii="Times New Roman" w:hAnsi="Times New Roman" w:cs="Times New Roman"/>
          <w:color w:val="000000"/>
          <w:sz w:val="24"/>
          <w:szCs w:val="24"/>
        </w:rPr>
        <w:t>Задания по неорганической, общей и органической химии составляют 65% от общего числа заданий, а на «Методы познания в химии. Химия и жизнь» и «Расчеты по химическим формулам и уравнениям реакций» приходится 35% от всех заданий.</w:t>
      </w:r>
    </w:p>
    <w:p>
      <w:pPr>
        <w:spacing w:after="0"/>
        <w:ind w:firstLine="682"/>
        <w:jc w:val="both"/>
        <w:outlineLvl w:val="0"/>
        <w:rPr>
          <w:rFonts w:ascii="Times New Roman" w:hAnsi="Times New Roman" w:cs="Times New Roman"/>
          <w:sz w:val="24"/>
          <w:szCs w:val="24"/>
        </w:rPr>
      </w:pPr>
      <w:r>
        <w:rPr>
          <w:rFonts w:ascii="Times New Roman" w:hAnsi="Times New Roman" w:cs="Times New Roman"/>
          <w:sz w:val="24"/>
          <w:szCs w:val="24"/>
        </w:rPr>
        <w:t>В спецификации 2017 года представлены структура и план экзаменационной работы. Каждый ее вариант  состоит из двух частей и включает не 40, как в прошлом году, а 34 задания.</w:t>
      </w:r>
      <w:r>
        <w:rPr>
          <w:rFonts w:ascii="Times New Roman" w:hAnsi="Times New Roman" w:cs="Times New Roman"/>
          <w:color w:val="000000"/>
          <w:sz w:val="24"/>
          <w:szCs w:val="24"/>
        </w:rPr>
        <w:t xml:space="preserve"> Все изменения коснулись 1 части работы,  которая</w:t>
      </w:r>
      <w:r>
        <w:rPr>
          <w:rFonts w:ascii="Times New Roman" w:hAnsi="Times New Roman" w:cs="Times New Roman"/>
          <w:sz w:val="24"/>
          <w:szCs w:val="24"/>
        </w:rPr>
        <w:t xml:space="preserve"> содержит не 35, а 29 заданий с кратким ответом. В их числе 20 заданий  базового уровня сложности  и 9 заданий повышенного уровня сложности, </w:t>
      </w:r>
      <w:r>
        <w:rPr>
          <w:rFonts w:ascii="Times New Roman" w:hAnsi="Times New Roman" w:cs="Times New Roman"/>
          <w:color w:val="000000"/>
          <w:sz w:val="24"/>
          <w:szCs w:val="24"/>
        </w:rPr>
        <w:t xml:space="preserve">но они не подряд расположены, а по темам. Сначала в пределах тематического блока  идут задания базового уровня сложности, затем - повышенного; опять – базового и повышенного, чего не было в предыдущие годы. </w:t>
      </w:r>
      <w:r>
        <w:rPr>
          <w:rFonts w:ascii="Times New Roman" w:hAnsi="Times New Roman" w:cs="Times New Roman"/>
          <w:sz w:val="24"/>
          <w:szCs w:val="24"/>
        </w:rPr>
        <w:t xml:space="preserve">Каждая группа заданий имеет свое функциональное предназначение. Тип и сложность каждого задания  определяется  в соответствии с глубиной изучения  проверяемого элемента содержания и необходимым уровнем его усвоения, а так же в соответствии с видом учебной деятельности, которую следует осуществить при выполнении задания. Следовательно,  задания различаются как по формулировкам условия, так и по формам предъявления результатов ответа, поэтому существует различие в логике поиска правильного ответа. Благодаря такому построению эти задания служат цели проверки ряда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умений, а именно, умения самостоятельно оценивать правильность выполнения учебной  и учебно-практической задачи</w:t>
      </w:r>
    </w:p>
    <w:p>
      <w:pPr>
        <w:spacing w:after="0"/>
        <w:ind w:firstLine="682"/>
        <w:jc w:val="both"/>
        <w:outlineLvl w:val="0"/>
        <w:rPr>
          <w:rFonts w:ascii="Times New Roman" w:hAnsi="Times New Roman" w:cs="Times New Roman"/>
          <w:sz w:val="24"/>
          <w:szCs w:val="24"/>
        </w:rPr>
      </w:pPr>
      <w:r>
        <w:rPr>
          <w:rFonts w:ascii="Times New Roman" w:hAnsi="Times New Roman" w:cs="Times New Roman"/>
          <w:sz w:val="24"/>
          <w:szCs w:val="24"/>
        </w:rPr>
        <w:t xml:space="preserve">Задания базового уровня сложности построены на материале практически всех разделов школьного курса химии.  Согласно требованиям Стандарта к уровню подготовки выпускников, эти знания являются обязательными для усвоения каждым обучающимся. Задания 1-3 сгруппированы в блоки, чего не было в прошлом году. </w:t>
      </w:r>
      <w:r>
        <w:rPr>
          <w:rFonts w:ascii="Times New Roman" w:hAnsi="Times New Roman" w:cs="Times New Roman"/>
          <w:color w:val="000000"/>
          <w:sz w:val="24"/>
          <w:szCs w:val="24"/>
        </w:rPr>
        <w:t xml:space="preserve">Если раньше задания базового уровня  были с выбором 1-го ответа, то теперь могут быть задания с выбором 2-х верных ответов из 5 предложенных и задания на установление соответствия позиций 2-х множеств, которые имеют 3 цифровых ответа.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Задания 1-8, 12-16, 20,21, 27-29 считаются выполненными верно, если ученик дал правильный ответ в виде последовательности цифр или числа с заданной степенью точности. </w:t>
      </w:r>
      <w:r>
        <w:rPr>
          <w:rFonts w:ascii="Times New Roman" w:hAnsi="Times New Roman" w:cs="Times New Roman"/>
          <w:sz w:val="24"/>
          <w:szCs w:val="24"/>
        </w:rPr>
        <w:t>Максимальный первичный балл за задания базового уровня  – 18 (по 1 баллу за задание), что соответствует  30%   от общего балла.</w:t>
      </w:r>
    </w:p>
    <w:p>
      <w:pPr>
        <w:spacing w:after="0"/>
        <w:ind w:firstLine="682"/>
        <w:jc w:val="both"/>
        <w:outlineLvl w:val="0"/>
        <w:rPr>
          <w:rFonts w:ascii="Times New Roman" w:hAnsi="Times New Roman" w:cs="Times New Roman"/>
          <w:sz w:val="24"/>
          <w:szCs w:val="24"/>
        </w:rPr>
      </w:pPr>
      <w:r>
        <w:rPr>
          <w:rFonts w:ascii="Times New Roman" w:hAnsi="Times New Roman" w:cs="Times New Roman"/>
          <w:sz w:val="24"/>
          <w:szCs w:val="24"/>
        </w:rPr>
        <w:t xml:space="preserve">Задания повышенного уровня сложности с кратким ответом, который устанавливается в ходе выполнения задания и записывается, как и раньше, согласно указанию, в виде определенной последовательности цифр, ориентированы на проверку усвоения обязательных элементов содержания образовательных программ по химии не только базового, но и углубленного уровня. Они предусматривают выполнение  большего разнообразия действий по применению знаний в измененной, нестандартной ситуации, а так же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умений систематизировать и обобщать полученные знания. В экзаменационной работе предложены следующие разновидности заданий повышенного уровня: задания на установление соответствия позиций, представленных в двух множествах; задания на выбор нескольких правильных ответов из предложенного перечня ответов (множественный выбор). </w:t>
      </w:r>
      <w:r>
        <w:rPr>
          <w:rFonts w:ascii="Times New Roman" w:hAnsi="Times New Roman" w:cs="Times New Roman"/>
          <w:color w:val="000000"/>
          <w:sz w:val="24"/>
          <w:szCs w:val="24"/>
        </w:rPr>
        <w:t xml:space="preserve">Задания 9-11, 17-19, 22-26 считаются выполненными верно, если правильно указана последовательность цифр. За полный и правильный ответ в этих заданиях ставится 2 балла, если ученик допустил одну ошибку – 1 балл, если более 1 </w:t>
      </w:r>
      <w:r>
        <w:rPr>
          <w:rFonts w:ascii="Times New Roman" w:hAnsi="Times New Roman" w:cs="Times New Roman"/>
          <w:color w:val="000000"/>
          <w:sz w:val="24"/>
          <w:szCs w:val="24"/>
        </w:rPr>
        <w:lastRenderedPageBreak/>
        <w:t>ошибки или ответа нет – 0 баллов. Всего 11 заданий, за которые можно получить максимально 22 балла.</w:t>
      </w:r>
      <w:r>
        <w:rPr>
          <w:rFonts w:ascii="Times New Roman" w:hAnsi="Times New Roman" w:cs="Times New Roman"/>
          <w:sz w:val="24"/>
          <w:szCs w:val="24"/>
        </w:rPr>
        <w:t xml:space="preserve"> Максимальный первичный балл за данную часть работы –  18 (по 2 балла за задание), что соответствует  36,7% от общего балла.</w:t>
      </w:r>
    </w:p>
    <w:p>
      <w:pPr>
        <w:spacing w:after="0"/>
        <w:ind w:firstLine="682"/>
        <w:jc w:val="both"/>
        <w:outlineLvl w:val="0"/>
        <w:rPr>
          <w:rFonts w:ascii="Times New Roman" w:hAnsi="Times New Roman" w:cs="Times New Roman"/>
          <w:sz w:val="24"/>
          <w:szCs w:val="24"/>
        </w:rPr>
      </w:pPr>
      <w:r>
        <w:rPr>
          <w:rFonts w:ascii="Times New Roman" w:hAnsi="Times New Roman" w:cs="Times New Roman"/>
          <w:sz w:val="24"/>
          <w:szCs w:val="24"/>
        </w:rPr>
        <w:t xml:space="preserve"> Часть 2 содержит 5 заданий с развернутым ответом высокого уровня сложности (номера заданий  30 - 34), предусматривающих комплексную проверку усвоения на профильном уровне нескольких (от 3 до 5) элементов содержания из различных содержательных блоков.  Задания с развернутым ответом  подразделяются на следующие разновидности:  задания, проверяющие усвоение важнейших элементов содержания; задания, проверяющие усвоение знаний о взаимосвязях веществ различных классов; расчетные задачи. Задания этой части  ориентированы на проверку умений объяснять обусловленность свойств и применения веществ их составом и строением, характер взаимного влияния атомов в молекулах неорганических и органических веществ, сущность и закономерности протекания изученных типов реакций, проводить комбинированные расчеты по химическим уравнениям. Комбинирование осуществляется таким образом, чтобы уже в их условии прослеживалась необходимость  последовательного выполнения нескольких взаимосвязанных  действий, выявления причинно-следственных связей между элементами содержания, формулирования ответа в определенной логике и с аргументацией отдельных положений. </w:t>
      </w:r>
    </w:p>
    <w:p>
      <w:pPr>
        <w:spacing w:after="0"/>
        <w:ind w:firstLine="682"/>
        <w:jc w:val="both"/>
        <w:outlineLvl w:val="0"/>
        <w:rPr>
          <w:rFonts w:ascii="Times New Roman" w:hAnsi="Times New Roman" w:cs="Times New Roman"/>
          <w:sz w:val="24"/>
          <w:szCs w:val="24"/>
        </w:rPr>
      </w:pPr>
      <w:r>
        <w:rPr>
          <w:rFonts w:ascii="Times New Roman" w:hAnsi="Times New Roman" w:cs="Times New Roman"/>
          <w:sz w:val="24"/>
          <w:szCs w:val="24"/>
        </w:rPr>
        <w:t xml:space="preserve">Задания № 33 и № 34 в работе 2017 года включают те же элементы содержания, но отличаются по формату, уровню сложности  и требуют другого алгоритма решения. </w:t>
      </w:r>
    </w:p>
    <w:p>
      <w:pPr>
        <w:spacing w:after="0"/>
        <w:ind w:firstLine="702"/>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Оценивание ответов во второй  части экзаменационной работы осуществляется экспертами на основе метода поэлементного анализа ответа, который делает необходимым обеспечение четкого соответствия формулировки условия задания проверяемым элементам содержания, и установление наличия этих  дидактических элементов  в ответах экзаменуемых, независимо от модели их ответа. Шкала оценивания устанавливается в зависимости от числа проверяемых элементов: 3 балла (задание № 30), 4 балла (задание № 31, 33, 34), 5 баллов (задание № 32). Максимальный первичный балл за данную часть работы – 20, что соответствует 33,3 % от общего балла.</w:t>
      </w:r>
    </w:p>
    <w:p>
      <w:pPr>
        <w:spacing w:after="0"/>
        <w:jc w:val="both"/>
        <w:rPr>
          <w:rFonts w:ascii="Times New Roman" w:hAnsi="Times New Roman" w:cs="Times New Roman"/>
          <w:b/>
          <w:bCs/>
          <w:sz w:val="24"/>
          <w:szCs w:val="24"/>
        </w:rPr>
      </w:pPr>
    </w:p>
    <w:p>
      <w:pPr>
        <w:pStyle w:val="3"/>
        <w:spacing w:before="0" w:after="0"/>
        <w:ind w:hanging="360"/>
        <w:rPr>
          <w:rFonts w:ascii="Times New Roman" w:hAnsi="Times New Roman" w:cs="Times New Roman"/>
          <w:smallCaps/>
          <w:sz w:val="24"/>
          <w:szCs w:val="24"/>
        </w:rPr>
      </w:pPr>
      <w:r>
        <w:rPr>
          <w:rFonts w:ascii="Times New Roman" w:hAnsi="Times New Roman" w:cs="Times New Roman"/>
          <w:smallCaps/>
          <w:sz w:val="24"/>
          <w:szCs w:val="24"/>
        </w:rPr>
        <w:tab/>
        <w:t>3.  ОСНОВНЫЕ РЕЗУЛЬТАТЫ ЕГЭ ПО ХИМИИ</w:t>
      </w:r>
    </w:p>
    <w:p>
      <w:pPr>
        <w:spacing w:after="0"/>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ab/>
        <w:t xml:space="preserve">3.1 Диаграмма распределения участников ЕГЭ по учебному предмету по тестовым баллам в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143500" cy="32575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after="0"/>
        <w:jc w:val="both"/>
        <w:rPr>
          <w:rFonts w:ascii="Times New Roman" w:hAnsi="Times New Roman" w:cs="Times New Roman"/>
          <w:sz w:val="24"/>
          <w:szCs w:val="24"/>
        </w:rPr>
      </w:pPr>
    </w:p>
    <w:p>
      <w:pPr>
        <w:spacing w:after="0"/>
        <w:jc w:val="both"/>
        <w:rPr>
          <w:rFonts w:ascii="Times New Roman" w:hAnsi="Times New Roman" w:cs="Times New Roman"/>
          <w:b/>
          <w:bCs/>
          <w:sz w:val="24"/>
          <w:szCs w:val="24"/>
        </w:rPr>
      </w:pPr>
      <w:r>
        <w:rPr>
          <w:rFonts w:ascii="Times New Roman" w:hAnsi="Times New Roman" w:cs="Times New Roman"/>
          <w:sz w:val="24"/>
          <w:szCs w:val="24"/>
        </w:rPr>
        <w:tab/>
        <w:t xml:space="preserve">3.2 Динамика результатов ЕГЭ по предмету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последние 3 года</w:t>
      </w:r>
    </w:p>
    <w:p>
      <w:pPr>
        <w:pStyle w:val="ListParagraph"/>
        <w:spacing w:after="0" w:line="240" w:lineRule="auto"/>
        <w:ind w:left="0"/>
        <w:jc w:val="right"/>
        <w:rPr>
          <w:rFonts w:ascii="Times New Roman" w:hAnsi="Times New Roman" w:cs="Times New Roman"/>
          <w:i/>
          <w:sz w:val="24"/>
          <w:szCs w:val="24"/>
          <w:lang w:val="en-US" w:eastAsia="ru-RU"/>
        </w:rPr>
      </w:pPr>
      <w:r>
        <w:rPr>
          <w:rFonts w:ascii="Times New Roman" w:hAnsi="Times New Roman" w:cs="Times New Roman"/>
          <w:i/>
          <w:sz w:val="24"/>
          <w:szCs w:val="24"/>
          <w:lang w:eastAsia="ru-RU"/>
        </w:rPr>
        <w:t>Таблица 5</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9"/>
        <w:gridCol w:w="1547"/>
        <w:gridCol w:w="1503"/>
        <w:gridCol w:w="1081"/>
      </w:tblGrid>
      <w:tr>
        <w:trPr>
          <w:trHeight w:val="338"/>
        </w:trPr>
        <w:tc>
          <w:tcPr>
            <w:tcW w:w="5337" w:type="dxa"/>
            <w:vMerge w:val="restart"/>
            <w:tcBorders>
              <w:top w:val="single" w:sz="4" w:space="0" w:color="000000"/>
              <w:left w:val="single" w:sz="4" w:space="0" w:color="000000"/>
              <w:bottom w:val="single" w:sz="4" w:space="0" w:color="000000"/>
              <w:right w:val="single" w:sz="4" w:space="0" w:color="000000"/>
            </w:tcBorders>
          </w:tcPr>
          <w:p>
            <w:pPr>
              <w:spacing w:after="0"/>
              <w:jc w:val="both"/>
              <w:rPr>
                <w:rFonts w:ascii="Times New Roman" w:eastAsia="MS Mincho" w:hAnsi="Times New Roman" w:cs="Times New Roman"/>
                <w:sz w:val="24"/>
                <w:szCs w:val="24"/>
              </w:rPr>
            </w:pPr>
          </w:p>
        </w:tc>
        <w:tc>
          <w:tcPr>
            <w:tcW w:w="4131" w:type="dxa"/>
            <w:gridSpan w:val="3"/>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Архангельская область</w:t>
            </w:r>
          </w:p>
        </w:tc>
      </w:tr>
      <w:tr>
        <w:trPr>
          <w:trHeight w:val="155"/>
        </w:trPr>
        <w:tc>
          <w:tcPr>
            <w:tcW w:w="5337" w:type="dxa"/>
            <w:vMerge/>
            <w:tcBorders>
              <w:top w:val="single" w:sz="4" w:space="0" w:color="000000"/>
              <w:left w:val="single" w:sz="4" w:space="0" w:color="000000"/>
              <w:bottom w:val="single" w:sz="4" w:space="0" w:color="000000"/>
              <w:right w:val="single" w:sz="4" w:space="0" w:color="000000"/>
            </w:tcBorders>
          </w:tcPr>
          <w:p>
            <w:pPr>
              <w:spacing w:after="0"/>
              <w:jc w:val="both"/>
              <w:rPr>
                <w:rFonts w:ascii="Times New Roman" w:eastAsia="MS Mincho" w:hAnsi="Times New Roman" w:cs="Times New Roman"/>
                <w:sz w:val="24"/>
                <w:szCs w:val="24"/>
              </w:rPr>
            </w:pPr>
          </w:p>
        </w:tc>
        <w:tc>
          <w:tcPr>
            <w:tcW w:w="1547"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5 г"/>
              </w:smartTagPr>
              <w:r>
                <w:rPr>
                  <w:rFonts w:ascii="Times New Roman" w:eastAsia="MS Mincho" w:hAnsi="Times New Roman" w:cs="Times New Roman"/>
                  <w:sz w:val="24"/>
                  <w:szCs w:val="24"/>
                </w:rPr>
                <w:t>2015 г</w:t>
              </w:r>
            </w:smartTag>
            <w:r>
              <w:rPr>
                <w:rFonts w:ascii="Times New Roman" w:eastAsia="MS Mincho" w:hAnsi="Times New Roman" w:cs="Times New Roman"/>
                <w:sz w:val="24"/>
                <w:szCs w:val="24"/>
              </w:rPr>
              <w:t>.</w:t>
            </w:r>
          </w:p>
        </w:tc>
        <w:tc>
          <w:tcPr>
            <w:tcW w:w="1503"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6 г"/>
              </w:smartTagPr>
              <w:r>
                <w:rPr>
                  <w:rFonts w:ascii="Times New Roman" w:eastAsia="MS Mincho" w:hAnsi="Times New Roman" w:cs="Times New Roman"/>
                  <w:sz w:val="24"/>
                  <w:szCs w:val="24"/>
                </w:rPr>
                <w:t>2016 г</w:t>
              </w:r>
            </w:smartTag>
            <w:r>
              <w:rPr>
                <w:rFonts w:ascii="Times New Roman" w:eastAsia="MS Mincho" w:hAnsi="Times New Roman" w:cs="Times New Roman"/>
                <w:sz w:val="24"/>
                <w:szCs w:val="24"/>
              </w:rPr>
              <w:t>.</w:t>
            </w:r>
          </w:p>
        </w:tc>
        <w:tc>
          <w:tcPr>
            <w:tcW w:w="1081"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smartTag w:uri="urn:schemas-microsoft-com:office:smarttags" w:element="metricconverter">
              <w:smartTagPr>
                <w:attr w:name="ProductID" w:val="2017 г"/>
              </w:smartTagPr>
              <w:r>
                <w:rPr>
                  <w:rFonts w:ascii="Times New Roman" w:eastAsia="MS Mincho" w:hAnsi="Times New Roman" w:cs="Times New Roman"/>
                  <w:sz w:val="24"/>
                  <w:szCs w:val="24"/>
                </w:rPr>
                <w:t>2017 г</w:t>
              </w:r>
            </w:smartTag>
            <w:r>
              <w:rPr>
                <w:rFonts w:ascii="Times New Roman" w:eastAsia="MS Mincho" w:hAnsi="Times New Roman" w:cs="Times New Roman"/>
                <w:sz w:val="24"/>
                <w:szCs w:val="24"/>
              </w:rPr>
              <w:t>.</w:t>
            </w:r>
          </w:p>
        </w:tc>
      </w:tr>
      <w:tr>
        <w:trPr>
          <w:trHeight w:val="349"/>
        </w:trPr>
        <w:tc>
          <w:tcPr>
            <w:tcW w:w="5337" w:type="dxa"/>
            <w:tcBorders>
              <w:top w:val="single" w:sz="4" w:space="0" w:color="000000"/>
              <w:left w:val="single" w:sz="4" w:space="0" w:color="000000"/>
              <w:bottom w:val="single" w:sz="4" w:space="0" w:color="000000"/>
              <w:right w:val="single" w:sz="4" w:space="0" w:color="000000"/>
            </w:tcBorders>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Не преодолели минимального балла</w:t>
            </w:r>
          </w:p>
        </w:tc>
        <w:tc>
          <w:tcPr>
            <w:tcW w:w="1547"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6,6 </w:t>
            </w:r>
          </w:p>
        </w:tc>
        <w:tc>
          <w:tcPr>
            <w:tcW w:w="1503"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13,04 </w:t>
            </w:r>
          </w:p>
        </w:tc>
        <w:tc>
          <w:tcPr>
            <w:tcW w:w="1081"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12,82</w:t>
            </w:r>
          </w:p>
        </w:tc>
      </w:tr>
      <w:tr>
        <w:trPr>
          <w:trHeight w:val="354"/>
        </w:trPr>
        <w:tc>
          <w:tcPr>
            <w:tcW w:w="5337" w:type="dxa"/>
            <w:tcBorders>
              <w:top w:val="single" w:sz="4" w:space="0" w:color="000000"/>
              <w:left w:val="single" w:sz="4" w:space="0" w:color="000000"/>
              <w:bottom w:val="single" w:sz="4" w:space="0" w:color="000000"/>
              <w:right w:val="single" w:sz="4" w:space="0" w:color="000000"/>
            </w:tcBorders>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Средний балл</w:t>
            </w:r>
          </w:p>
        </w:tc>
        <w:tc>
          <w:tcPr>
            <w:tcW w:w="1547"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58,8</w:t>
            </w:r>
          </w:p>
        </w:tc>
        <w:tc>
          <w:tcPr>
            <w:tcW w:w="1503"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53,68</w:t>
            </w:r>
          </w:p>
        </w:tc>
        <w:tc>
          <w:tcPr>
            <w:tcW w:w="1081"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54,44</w:t>
            </w:r>
          </w:p>
        </w:tc>
      </w:tr>
      <w:tr>
        <w:trPr>
          <w:trHeight w:val="338"/>
        </w:trPr>
        <w:tc>
          <w:tcPr>
            <w:tcW w:w="5337" w:type="dxa"/>
            <w:tcBorders>
              <w:top w:val="single" w:sz="4" w:space="0" w:color="000000"/>
              <w:left w:val="single" w:sz="4" w:space="0" w:color="000000"/>
              <w:bottom w:val="single" w:sz="4" w:space="0" w:color="000000"/>
              <w:right w:val="single" w:sz="4" w:space="0" w:color="000000"/>
            </w:tcBorders>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Получили от 81 до 100 баллов</w:t>
            </w:r>
          </w:p>
        </w:tc>
        <w:tc>
          <w:tcPr>
            <w:tcW w:w="1547"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5,38</w:t>
            </w:r>
          </w:p>
        </w:tc>
        <w:tc>
          <w:tcPr>
            <w:tcW w:w="1503"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3,85</w:t>
            </w:r>
          </w:p>
        </w:tc>
        <w:tc>
          <w:tcPr>
            <w:tcW w:w="1081"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6,89</w:t>
            </w:r>
          </w:p>
        </w:tc>
      </w:tr>
      <w:tr>
        <w:trPr>
          <w:trHeight w:val="338"/>
        </w:trPr>
        <w:tc>
          <w:tcPr>
            <w:tcW w:w="5337" w:type="dxa"/>
            <w:tcBorders>
              <w:top w:val="single" w:sz="4" w:space="0" w:color="000000"/>
              <w:left w:val="single" w:sz="4" w:space="0" w:color="000000"/>
              <w:bottom w:val="single" w:sz="4" w:space="0" w:color="000000"/>
              <w:right w:val="single" w:sz="4" w:space="0" w:color="000000"/>
            </w:tcBorders>
          </w:tcPr>
          <w:p>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Получили 100 баллов</w:t>
            </w:r>
          </w:p>
        </w:tc>
        <w:tc>
          <w:tcPr>
            <w:tcW w:w="1547"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1,05</w:t>
            </w:r>
          </w:p>
        </w:tc>
        <w:tc>
          <w:tcPr>
            <w:tcW w:w="1503"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w:t>
            </w:r>
          </w:p>
        </w:tc>
        <w:tc>
          <w:tcPr>
            <w:tcW w:w="1081" w:type="dxa"/>
            <w:tcBorders>
              <w:top w:val="single" w:sz="4" w:space="0" w:color="000000"/>
              <w:left w:val="single" w:sz="4" w:space="0" w:color="000000"/>
              <w:bottom w:val="single" w:sz="4" w:space="0" w:color="000000"/>
              <w:right w:val="single" w:sz="4" w:space="0" w:color="000000"/>
            </w:tcBorders>
          </w:tcPr>
          <w:p>
            <w:pPr>
              <w:spacing w:after="0"/>
              <w:jc w:val="center"/>
              <w:rPr>
                <w:rFonts w:ascii="Times New Roman" w:eastAsia="MS Mincho" w:hAnsi="Times New Roman" w:cs="Times New Roman"/>
                <w:sz w:val="24"/>
                <w:szCs w:val="24"/>
              </w:rPr>
            </w:pPr>
            <w:r>
              <w:rPr>
                <w:rFonts w:ascii="Times New Roman" w:eastAsia="MS Mincho" w:hAnsi="Times New Roman" w:cs="Times New Roman"/>
                <w:sz w:val="24"/>
                <w:szCs w:val="24"/>
              </w:rPr>
              <w:t>0,16</w:t>
            </w:r>
          </w:p>
        </w:tc>
      </w:tr>
    </w:tbl>
    <w:p>
      <w:pPr>
        <w:spacing w:after="0"/>
        <w:jc w:val="both"/>
        <w:rPr>
          <w:rFonts w:ascii="Times New Roman" w:hAnsi="Times New Roman" w:cs="Times New Roman"/>
          <w:sz w:val="24"/>
          <w:szCs w:val="24"/>
        </w:rPr>
      </w:pPr>
    </w:p>
    <w:p>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p>
    <w:p>
      <w:pPr>
        <w:tabs>
          <w:tab w:val="left" w:pos="709"/>
        </w:tabs>
        <w:spacing w:after="0"/>
        <w:ind w:firstLine="720"/>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3.3. Результаты по группам участников экзамена с различным уровнем подготовки:</w:t>
      </w:r>
    </w:p>
    <w:p>
      <w:pPr>
        <w:pStyle w:val="ListParagraph"/>
        <w:spacing w:after="0" w:line="240" w:lineRule="auto"/>
        <w:ind w:left="0"/>
        <w:rPr>
          <w:rFonts w:ascii="Times New Roman" w:hAnsi="Times New Roman" w:cs="Times New Roman"/>
          <w:b/>
          <w:bCs/>
          <w:sz w:val="24"/>
          <w:szCs w:val="24"/>
          <w:lang w:eastAsia="ru-RU"/>
        </w:rPr>
      </w:pPr>
    </w:p>
    <w:p>
      <w:pPr>
        <w:pStyle w:val="ListParagraph"/>
        <w:spacing w:after="0" w:line="240" w:lineRule="auto"/>
        <w:ind w:left="0"/>
        <w:rPr>
          <w:rFonts w:ascii="Times New Roman" w:hAnsi="Times New Roman" w:cs="Times New Roman"/>
          <w:sz w:val="24"/>
          <w:szCs w:val="24"/>
          <w:lang w:eastAsia="ru-RU"/>
        </w:rPr>
      </w:pPr>
      <w:r>
        <w:rPr>
          <w:rFonts w:ascii="Times New Roman" w:hAnsi="Times New Roman" w:cs="Times New Roman"/>
          <w:b/>
          <w:bCs/>
          <w:sz w:val="24"/>
          <w:szCs w:val="24"/>
          <w:lang w:eastAsia="ru-RU"/>
        </w:rPr>
        <w:t>А</w:t>
      </w:r>
      <w:r>
        <w:rPr>
          <w:rFonts w:ascii="Times New Roman" w:hAnsi="Times New Roman" w:cs="Times New Roman"/>
          <w:sz w:val="24"/>
          <w:szCs w:val="24"/>
          <w:lang w:eastAsia="ru-RU"/>
        </w:rPr>
        <w:t xml:space="preserve">) с учетом категории участников ЕГЭ </w:t>
      </w:r>
    </w:p>
    <w:p>
      <w:pPr>
        <w:pStyle w:val="ListParagraph"/>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6"/>
        <w:gridCol w:w="1831"/>
        <w:gridCol w:w="1832"/>
        <w:gridCol w:w="1832"/>
      </w:tblGrid>
      <w:tr>
        <w:tc>
          <w:tcPr>
            <w:tcW w:w="4111"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both"/>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текущего года, обучающиеся по программам СОО</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текущего года, обучающиеся по программам СПО</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Выпускники прошлых лет</w:t>
            </w:r>
          </w:p>
        </w:tc>
      </w:tr>
      <w:tr>
        <w:tc>
          <w:tcPr>
            <w:tcW w:w="4111"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набравших балл ниже минимального </w:t>
            </w:r>
          </w:p>
        </w:tc>
        <w:tc>
          <w:tcPr>
            <w:tcW w:w="1845"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11,46</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47,62</w:t>
            </w:r>
          </w:p>
        </w:tc>
      </w:tr>
      <w:tr>
        <w:tc>
          <w:tcPr>
            <w:tcW w:w="4111"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тестовый балл от минимального балла до 60 баллов</w:t>
            </w:r>
          </w:p>
        </w:tc>
        <w:tc>
          <w:tcPr>
            <w:tcW w:w="1845"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48,67</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42,86</w:t>
            </w:r>
          </w:p>
        </w:tc>
      </w:tr>
      <w:tr>
        <w:tc>
          <w:tcPr>
            <w:tcW w:w="4111"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61 до 80 баллов    </w:t>
            </w:r>
          </w:p>
        </w:tc>
        <w:tc>
          <w:tcPr>
            <w:tcW w:w="1845"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32,72</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9,52</w:t>
            </w:r>
          </w:p>
        </w:tc>
      </w:tr>
      <w:tr>
        <w:tc>
          <w:tcPr>
            <w:tcW w:w="4111"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81 до 100 баллов    </w:t>
            </w:r>
          </w:p>
        </w:tc>
        <w:tc>
          <w:tcPr>
            <w:tcW w:w="1845"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6,98</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4111"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Количество выпускников, получивших 100 баллов</w:t>
            </w:r>
          </w:p>
        </w:tc>
        <w:tc>
          <w:tcPr>
            <w:tcW w:w="1845"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0,17</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pPr>
        <w:pStyle w:val="ListParagraph"/>
        <w:spacing w:after="0" w:line="240" w:lineRule="auto"/>
        <w:ind w:left="0"/>
        <w:jc w:val="both"/>
        <w:rPr>
          <w:rFonts w:ascii="Times New Roman" w:hAnsi="Times New Roman" w:cs="Times New Roman"/>
          <w:b/>
          <w:bCs/>
          <w:sz w:val="24"/>
          <w:szCs w:val="24"/>
          <w:lang w:eastAsia="ru-RU"/>
        </w:rPr>
      </w:pPr>
    </w:p>
    <w:p>
      <w:pPr>
        <w:pStyle w:val="ListParagraph"/>
        <w:spacing w:after="0" w:line="240" w:lineRule="auto"/>
        <w:ind w:left="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Б)</w:t>
      </w:r>
      <w:r>
        <w:rPr>
          <w:rFonts w:ascii="Times New Roman" w:hAnsi="Times New Roman" w:cs="Times New Roman"/>
          <w:sz w:val="24"/>
          <w:szCs w:val="24"/>
          <w:lang w:eastAsia="ru-RU"/>
        </w:rPr>
        <w:t xml:space="preserve"> с учетом типа ОО </w:t>
      </w:r>
    </w:p>
    <w:p>
      <w:pPr>
        <w:pStyle w:val="11"/>
        <w:spacing w:after="0" w:line="240" w:lineRule="auto"/>
        <w:ind w:left="0"/>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055"/>
        <w:gridCol w:w="1222"/>
        <w:gridCol w:w="1139"/>
        <w:gridCol w:w="1593"/>
        <w:gridCol w:w="1332"/>
        <w:gridCol w:w="1022"/>
      </w:tblGrid>
      <w:tr>
        <w:tc>
          <w:tcPr>
            <w:tcW w:w="252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both"/>
              <w:rPr>
                <w:rFonts w:ascii="Times New Roman" w:hAnsi="Times New Roman" w:cs="Times New Roman"/>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Лицеи</w:t>
            </w:r>
          </w:p>
        </w:tc>
        <w:tc>
          <w:tcPr>
            <w:tcW w:w="1170" w:type="dxa"/>
            <w:tcBorders>
              <w:top w:val="single" w:sz="4" w:space="0" w:color="auto"/>
              <w:left w:val="single" w:sz="4" w:space="0" w:color="auto"/>
              <w:bottom w:val="single" w:sz="4" w:space="0" w:color="auto"/>
              <w:right w:val="single" w:sz="4" w:space="0" w:color="auto"/>
            </w:tcBorders>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Гимназии</w:t>
            </w:r>
          </w:p>
        </w:tc>
        <w:tc>
          <w:tcPr>
            <w:tcW w:w="1170" w:type="dxa"/>
            <w:tcBorders>
              <w:top w:val="single" w:sz="4" w:space="0" w:color="auto"/>
              <w:left w:val="single" w:sz="4" w:space="0" w:color="auto"/>
              <w:bottom w:val="single" w:sz="4" w:space="0" w:color="auto"/>
              <w:right w:val="single" w:sz="4" w:space="0" w:color="auto"/>
            </w:tcBorders>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Средние школы</w:t>
            </w:r>
          </w:p>
        </w:tc>
        <w:tc>
          <w:tcPr>
            <w:tcW w:w="1170" w:type="dxa"/>
            <w:tcBorders>
              <w:top w:val="single" w:sz="4" w:space="0" w:color="auto"/>
              <w:left w:val="single" w:sz="4" w:space="0" w:color="auto"/>
              <w:bottom w:val="single" w:sz="4" w:space="0" w:color="auto"/>
              <w:right w:val="single" w:sz="4" w:space="0" w:color="auto"/>
            </w:tcBorders>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Школы с углублённым изучением отдельных  предметов</w:t>
            </w:r>
          </w:p>
        </w:tc>
        <w:tc>
          <w:tcPr>
            <w:tcW w:w="1170" w:type="dxa"/>
            <w:tcBorders>
              <w:top w:val="single" w:sz="4" w:space="0" w:color="auto"/>
              <w:left w:val="single" w:sz="4" w:space="0" w:color="auto"/>
              <w:bottom w:val="single" w:sz="4" w:space="0" w:color="auto"/>
              <w:right w:val="single" w:sz="4" w:space="0" w:color="auto"/>
            </w:tcBorders>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Открытые/</w:t>
            </w:r>
          </w:p>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вечерние школы</w:t>
            </w:r>
          </w:p>
        </w:tc>
        <w:tc>
          <w:tcPr>
            <w:tcW w:w="1170" w:type="dxa"/>
            <w:tcBorders>
              <w:top w:val="single" w:sz="4" w:space="0" w:color="auto"/>
              <w:left w:val="single" w:sz="4" w:space="0" w:color="auto"/>
              <w:bottom w:val="single" w:sz="4" w:space="0" w:color="auto"/>
              <w:right w:val="single" w:sz="4" w:space="0" w:color="auto"/>
            </w:tcBorders>
          </w:tcPr>
          <w:p>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Иные ОО</w:t>
            </w:r>
          </w:p>
        </w:tc>
      </w:tr>
      <w:tr>
        <w:tc>
          <w:tcPr>
            <w:tcW w:w="252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набравших балл ниже минимального </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3,39</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6,94</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13,35</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4,65</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tc>
          <w:tcPr>
            <w:tcW w:w="252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тестовый балл от минимального балла до 60 баллов</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25,42</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36,11</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52,69</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65,12</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tc>
          <w:tcPr>
            <w:tcW w:w="252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61 до 80 баллов    </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55,93</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44,44</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28,34</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27,91</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tc>
          <w:tcPr>
            <w:tcW w:w="252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sz w:val="24"/>
                <w:szCs w:val="24"/>
                <w:lang w:eastAsia="ru-RU"/>
              </w:rPr>
              <w:t>Доля</w:t>
            </w:r>
            <w:r>
              <w:rPr>
                <w:rFonts w:ascii="Times New Roman" w:hAnsi="Times New Roman" w:cs="Times New Roman"/>
                <w:sz w:val="24"/>
                <w:szCs w:val="24"/>
              </w:rPr>
              <w:t xml:space="preserve"> участников, получивших от 81 до 100 баллов    </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13,56</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12,5</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5,62</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2,33</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tc>
          <w:tcPr>
            <w:tcW w:w="252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Количество выпускников, получивших 100 баллов</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1,69</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bl>
    <w:p>
      <w:pPr>
        <w:pStyle w:val="ListParagraph"/>
        <w:spacing w:after="0" w:line="240" w:lineRule="auto"/>
        <w:ind w:left="0"/>
        <w:rPr>
          <w:rFonts w:ascii="Times New Roman" w:hAnsi="Times New Roman" w:cs="Times New Roman"/>
          <w:sz w:val="24"/>
          <w:szCs w:val="24"/>
          <w:lang w:eastAsia="ru-RU"/>
        </w:rPr>
      </w:pPr>
    </w:p>
    <w:p>
      <w:pPr>
        <w:pStyle w:val="ListParagraph"/>
        <w:spacing w:after="0" w:line="240" w:lineRule="auto"/>
        <w:ind w:left="0"/>
        <w:rPr>
          <w:rFonts w:ascii="Times New Roman" w:hAnsi="Times New Roman" w:cs="Times New Roman"/>
          <w:sz w:val="24"/>
          <w:szCs w:val="24"/>
          <w:lang w:eastAsia="ru-RU"/>
        </w:rPr>
      </w:pPr>
    </w:p>
    <w:p>
      <w:pPr>
        <w:pStyle w:val="ListParagraph"/>
        <w:spacing w:after="0" w:line="240" w:lineRule="auto"/>
        <w:ind w:left="0"/>
        <w:rPr>
          <w:rFonts w:ascii="Times New Roman" w:hAnsi="Times New Roman" w:cs="Times New Roman"/>
          <w:sz w:val="24"/>
          <w:szCs w:val="24"/>
          <w:lang w:eastAsia="ru-RU"/>
        </w:rPr>
      </w:pPr>
    </w:p>
    <w:p>
      <w:pPr>
        <w:pStyle w:val="ListParagraph"/>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Основные результаты ЕГЭ по предмету в сравнении по АТЕ</w:t>
      </w:r>
    </w:p>
    <w:p>
      <w:pPr>
        <w:pStyle w:val="ListParagraph"/>
        <w:spacing w:after="0" w:line="240" w:lineRule="auto"/>
        <w:ind w:left="0"/>
        <w:jc w:val="right"/>
        <w:rPr>
          <w:rFonts w:ascii="Times New Roman" w:hAnsi="Times New Roman" w:cs="Times New Roman"/>
          <w:i/>
          <w:sz w:val="24"/>
          <w:szCs w:val="24"/>
        </w:rPr>
      </w:pPr>
      <w:r>
        <w:rPr>
          <w:rFonts w:ascii="Times New Roman" w:hAnsi="Times New Roman" w:cs="Times New Roman"/>
          <w:i/>
          <w:sz w:val="24"/>
          <w:szCs w:val="24"/>
        </w:rPr>
        <w:t>Таблица 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296"/>
        <w:gridCol w:w="1296"/>
        <w:gridCol w:w="1296"/>
        <w:gridCol w:w="1296"/>
        <w:gridCol w:w="1116"/>
      </w:tblGrid>
      <w:tr>
        <w:trPr>
          <w:trHeight w:val="186"/>
        </w:trPr>
        <w:tc>
          <w:tcPr>
            <w:tcW w:w="3168" w:type="dxa"/>
            <w:vMerge w:val="restart"/>
            <w:tcBorders>
              <w:top w:val="single" w:sz="4" w:space="0" w:color="auto"/>
              <w:left w:val="single" w:sz="4" w:space="0" w:color="auto"/>
              <w:bottom w:val="single" w:sz="4" w:space="0" w:color="auto"/>
              <w:right w:val="single" w:sz="4" w:space="0" w:color="auto"/>
            </w:tcBorders>
          </w:tcPr>
          <w:p>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АТЕ</w:t>
            </w:r>
          </w:p>
        </w:tc>
        <w:tc>
          <w:tcPr>
            <w:tcW w:w="6300" w:type="dxa"/>
            <w:gridSpan w:val="5"/>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b/>
                <w:bCs/>
                <w:sz w:val="24"/>
                <w:szCs w:val="24"/>
              </w:rPr>
            </w:pPr>
            <w:proofErr w:type="gramStart"/>
            <w:r>
              <w:rPr>
                <w:rFonts w:ascii="Times New Roman" w:hAnsi="Times New Roman" w:cs="Times New Roman"/>
                <w:b/>
                <w:bCs/>
                <w:sz w:val="24"/>
                <w:szCs w:val="24"/>
                <w:lang w:eastAsia="ru-RU"/>
              </w:rPr>
              <w:t>Доля</w:t>
            </w:r>
            <w:r>
              <w:rPr>
                <w:rFonts w:ascii="Times New Roman" w:hAnsi="Times New Roman" w:cs="Times New Roman"/>
                <w:b/>
                <w:bCs/>
                <w:sz w:val="24"/>
                <w:szCs w:val="24"/>
              </w:rPr>
              <w:t xml:space="preserve"> участников (в %), получивших тестовый балл</w:t>
            </w:r>
            <w:proofErr w:type="gramEnd"/>
          </w:p>
        </w:tc>
      </w:tr>
      <w:tr>
        <w:trPr>
          <w:trHeight w:val="1342"/>
        </w:trPr>
        <w:tc>
          <w:tcPr>
            <w:tcW w:w="3168" w:type="dxa"/>
            <w:vMerge/>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i/>
                <w:iCs/>
                <w:sz w:val="24"/>
                <w:szCs w:val="24"/>
              </w:rPr>
            </w:pPr>
            <w:r>
              <w:rPr>
                <w:rFonts w:ascii="Times New Roman" w:hAnsi="Times New Roman" w:cs="Times New Roman"/>
                <w:sz w:val="24"/>
                <w:szCs w:val="24"/>
              </w:rPr>
              <w:t>ниже минимального</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i/>
                <w:iCs/>
                <w:sz w:val="24"/>
                <w:szCs w:val="24"/>
              </w:rPr>
            </w:pPr>
            <w:r>
              <w:rPr>
                <w:rFonts w:ascii="Times New Roman" w:hAnsi="Times New Roman" w:cs="Times New Roman"/>
                <w:sz w:val="24"/>
                <w:szCs w:val="24"/>
              </w:rPr>
              <w:t>от минимального балла до 60 баллов</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i/>
                <w:iCs/>
                <w:sz w:val="24"/>
                <w:szCs w:val="24"/>
              </w:rPr>
            </w:pPr>
            <w:r>
              <w:rPr>
                <w:rFonts w:ascii="Times New Roman" w:hAnsi="Times New Roman" w:cs="Times New Roman"/>
                <w:sz w:val="24"/>
                <w:szCs w:val="24"/>
              </w:rPr>
              <w:t>от 61 до 80 баллов</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i/>
                <w:iCs/>
                <w:sz w:val="24"/>
                <w:szCs w:val="24"/>
              </w:rPr>
            </w:pPr>
            <w:r>
              <w:rPr>
                <w:rFonts w:ascii="Times New Roman" w:hAnsi="Times New Roman" w:cs="Times New Roman"/>
                <w:sz w:val="24"/>
                <w:szCs w:val="24"/>
              </w:rPr>
              <w:t>от 81 до 100 баллов</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i/>
                <w:iCs/>
                <w:sz w:val="24"/>
                <w:szCs w:val="24"/>
              </w:rPr>
            </w:pPr>
            <w:r>
              <w:rPr>
                <w:rFonts w:ascii="Times New Roman" w:hAnsi="Times New Roman" w:cs="Times New Roman"/>
                <w:sz w:val="24"/>
                <w:szCs w:val="24"/>
              </w:rPr>
              <w:t>100 баллов</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ОО, подведомственные Министерству образования и науки Архангельской области</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0,06</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«Вельский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44,00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Верхнетоемский</w:t>
            </w:r>
            <w:proofErr w:type="spellEnd"/>
            <w:r>
              <w:rPr>
                <w:rFonts w:ascii="Times New Roman" w:hAnsi="Times New Roman" w:cs="Times New Roman"/>
                <w:sz w:val="24"/>
                <w:szCs w:val="24"/>
              </w:rPr>
              <w:t xml:space="preserve">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15,38</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46,15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30,77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7,69</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Вилегодский</w:t>
            </w:r>
            <w:proofErr w:type="spellEnd"/>
            <w:r>
              <w:rPr>
                <w:rFonts w:ascii="Times New Roman" w:hAnsi="Times New Roman" w:cs="Times New Roman"/>
                <w:sz w:val="24"/>
                <w:szCs w:val="24"/>
              </w:rPr>
              <w:t xml:space="preserve">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9,09</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54,55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36,36</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Виноградовский</w:t>
            </w:r>
            <w:proofErr w:type="spellEnd"/>
            <w:r>
              <w:rPr>
                <w:rFonts w:ascii="Times New Roman" w:hAnsi="Times New Roman" w:cs="Times New Roman"/>
                <w:sz w:val="24"/>
                <w:szCs w:val="24"/>
              </w:rPr>
              <w:t xml:space="preserve">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12,50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62,50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Каргопольский</w:t>
            </w:r>
            <w:proofErr w:type="spellEnd"/>
            <w:r>
              <w:rPr>
                <w:rFonts w:ascii="Times New Roman" w:hAnsi="Times New Roman" w:cs="Times New Roman"/>
                <w:sz w:val="24"/>
                <w:szCs w:val="24"/>
              </w:rPr>
              <w:t xml:space="preserve">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27,27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45,45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27,27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«Коношский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28,57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57,14</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14,29</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Котласский</w:t>
            </w:r>
            <w:proofErr w:type="spellEnd"/>
            <w:r>
              <w:rPr>
                <w:rFonts w:ascii="Times New Roman" w:hAnsi="Times New Roman" w:cs="Times New Roman"/>
                <w:sz w:val="24"/>
                <w:szCs w:val="24"/>
              </w:rPr>
              <w:t xml:space="preserve">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66,67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Красноборский</w:t>
            </w:r>
            <w:proofErr w:type="spellEnd"/>
            <w:r>
              <w:rPr>
                <w:rFonts w:ascii="Times New Roman" w:hAnsi="Times New Roman" w:cs="Times New Roman"/>
                <w:sz w:val="24"/>
                <w:szCs w:val="24"/>
              </w:rPr>
              <w:t xml:space="preserve">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«Ленский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Лешуконский</w:t>
            </w:r>
            <w:proofErr w:type="spellEnd"/>
            <w:r>
              <w:rPr>
                <w:rFonts w:ascii="Times New Roman" w:hAnsi="Times New Roman" w:cs="Times New Roman"/>
                <w:sz w:val="24"/>
                <w:szCs w:val="24"/>
              </w:rPr>
              <w:t xml:space="preserve">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«Мезенский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«Няндомский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58,33</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41,67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«Онежский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Пинежский</w:t>
            </w:r>
            <w:proofErr w:type="spellEnd"/>
            <w:r>
              <w:rPr>
                <w:rFonts w:ascii="Times New Roman" w:hAnsi="Times New Roman" w:cs="Times New Roman"/>
                <w:sz w:val="24"/>
                <w:szCs w:val="24"/>
              </w:rPr>
              <w:t xml:space="preserve">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12,50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68,75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18,75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Плесецкий</w:t>
            </w:r>
            <w:proofErr w:type="spellEnd"/>
            <w:r>
              <w:rPr>
                <w:rFonts w:ascii="Times New Roman" w:hAnsi="Times New Roman" w:cs="Times New Roman"/>
                <w:sz w:val="24"/>
                <w:szCs w:val="24"/>
              </w:rPr>
              <w:t xml:space="preserve">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12,50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31,25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«Приморский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36,36</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54,55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9,09</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Устьянский</w:t>
            </w:r>
            <w:proofErr w:type="spellEnd"/>
            <w:r>
              <w:rPr>
                <w:rFonts w:ascii="Times New Roman" w:hAnsi="Times New Roman" w:cs="Times New Roman"/>
                <w:sz w:val="24"/>
                <w:szCs w:val="24"/>
              </w:rPr>
              <w:t xml:space="preserve">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14,29</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64,29</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21,43</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МО «Холмогорский </w:t>
            </w:r>
            <w:r>
              <w:rPr>
                <w:rFonts w:ascii="Times New Roman" w:hAnsi="Times New Roman" w:cs="Times New Roman"/>
                <w:sz w:val="24"/>
                <w:szCs w:val="24"/>
              </w:rPr>
              <w:lastRenderedPageBreak/>
              <w:t>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71,43</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14,29</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14,29</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lastRenderedPageBreak/>
              <w:t>МО «Шенкурский муниципальный район»</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20,00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«Город Архангельск»</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13,59</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41,30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35,87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9,24</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«Город Коряжма»</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4,17</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62,50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8,33</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«Котлас»</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56,25</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12,50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МО «Город </w:t>
            </w:r>
            <w:proofErr w:type="spellStart"/>
            <w:r>
              <w:rPr>
                <w:rFonts w:ascii="Times New Roman" w:hAnsi="Times New Roman" w:cs="Times New Roman"/>
                <w:sz w:val="24"/>
                <w:szCs w:val="24"/>
              </w:rPr>
              <w:t>Новодвинск</w:t>
            </w:r>
            <w:proofErr w:type="spellEnd"/>
            <w:r>
              <w:rPr>
                <w:rFonts w:ascii="Times New Roman" w:hAnsi="Times New Roman" w:cs="Times New Roman"/>
                <w:sz w:val="24"/>
                <w:szCs w:val="24"/>
              </w:rPr>
              <w:t>»</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85,71</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55,56</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0,04</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«Северодвинск»</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7,76</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45,69</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38,79</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7,76</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0,01</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«Мирный»</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tc>
          <w:tcPr>
            <w:tcW w:w="3168"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МО «Новая Земля»</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9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tcPr>
          <w:p>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pPr>
        <w:pStyle w:val="ListParagraph"/>
        <w:spacing w:after="0" w:line="240" w:lineRule="auto"/>
        <w:ind w:left="0"/>
        <w:jc w:val="both"/>
        <w:rPr>
          <w:rFonts w:ascii="Times New Roman" w:hAnsi="Times New Roman" w:cs="Times New Roman"/>
          <w:sz w:val="24"/>
          <w:szCs w:val="24"/>
          <w:lang w:eastAsia="ru-RU"/>
        </w:rPr>
      </w:pPr>
    </w:p>
    <w:p>
      <w:pPr>
        <w:pStyle w:val="ListParagraph"/>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rPr>
        <w:t xml:space="preserve">3.4 Перечень ОО, продемонстрировавшие наиболее высокие результаты ЕГЭ по химии: </w:t>
      </w:r>
    </w:p>
    <w:p>
      <w:pPr>
        <w:spacing w:after="0"/>
        <w:ind w:firstLine="708"/>
        <w:jc w:val="right"/>
        <w:rPr>
          <w:rFonts w:ascii="Times New Roman" w:hAnsi="Times New Roman" w:cs="Times New Roman"/>
          <w:i/>
          <w:sz w:val="24"/>
          <w:szCs w:val="24"/>
        </w:rPr>
      </w:pPr>
      <w:r>
        <w:rPr>
          <w:rFonts w:ascii="Times New Roman" w:hAnsi="Times New Roman" w:cs="Times New Roman"/>
          <w:i/>
          <w:sz w:val="24"/>
          <w:szCs w:val="24"/>
        </w:rPr>
        <w:t>Таблица 9</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7"/>
        <w:gridCol w:w="692"/>
        <w:gridCol w:w="1451"/>
        <w:gridCol w:w="1386"/>
        <w:gridCol w:w="1834"/>
      </w:tblGrid>
      <w:tr>
        <w:trPr>
          <w:trHeight w:val="643"/>
        </w:trPr>
        <w:tc>
          <w:tcPr>
            <w:tcW w:w="4137" w:type="dxa"/>
            <w:vMerge w:val="restart"/>
            <w:tcBorders>
              <w:top w:val="single" w:sz="4" w:space="0" w:color="auto"/>
              <w:left w:val="single" w:sz="4" w:space="0" w:color="auto"/>
              <w:bottom w:val="single" w:sz="4" w:space="0" w:color="auto"/>
              <w:right w:val="single" w:sz="4" w:space="0" w:color="auto"/>
            </w:tcBorders>
            <w:vAlign w:val="center"/>
          </w:tcPr>
          <w:p>
            <w:pPr>
              <w:pStyle w:val="1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Название ОО</w:t>
            </w:r>
          </w:p>
        </w:tc>
        <w:tc>
          <w:tcPr>
            <w:tcW w:w="692" w:type="dxa"/>
            <w:vMerge w:val="restart"/>
            <w:tcBorders>
              <w:top w:val="single" w:sz="4" w:space="0" w:color="auto"/>
              <w:left w:val="single" w:sz="4" w:space="0" w:color="auto"/>
              <w:bottom w:val="single" w:sz="4" w:space="0" w:color="auto"/>
              <w:right w:val="single" w:sz="4" w:space="0" w:color="auto"/>
            </w:tcBorders>
            <w:textDirection w:val="btLr"/>
            <w:vAlign w:val="center"/>
          </w:tcPr>
          <w:p>
            <w:pPr>
              <w:pStyle w:val="1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Количество </w:t>
            </w:r>
            <w:proofErr w:type="gramStart"/>
            <w:r>
              <w:rPr>
                <w:rFonts w:ascii="Times New Roman" w:hAnsi="Times New Roman" w:cs="Times New Roman"/>
                <w:sz w:val="24"/>
                <w:szCs w:val="24"/>
                <w:lang w:eastAsia="ru-RU"/>
              </w:rPr>
              <w:t>сдававших</w:t>
            </w:r>
            <w:proofErr w:type="gramEnd"/>
          </w:p>
        </w:tc>
        <w:tc>
          <w:tcPr>
            <w:tcW w:w="4671" w:type="dxa"/>
            <w:gridSpan w:val="3"/>
            <w:tcBorders>
              <w:top w:val="single" w:sz="4" w:space="0" w:color="auto"/>
              <w:left w:val="single" w:sz="4" w:space="0" w:color="auto"/>
              <w:bottom w:val="single" w:sz="4" w:space="0" w:color="auto"/>
              <w:right w:val="single" w:sz="4" w:space="0" w:color="auto"/>
            </w:tcBorders>
            <w:vAlign w:val="center"/>
          </w:tcPr>
          <w:p>
            <w:pPr>
              <w:pStyle w:val="11"/>
              <w:spacing w:after="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Доля </w:t>
            </w:r>
            <w:r>
              <w:rPr>
                <w:rFonts w:ascii="Times New Roman" w:hAnsi="Times New Roman" w:cs="Times New Roman"/>
                <w:b/>
                <w:bCs/>
                <w:sz w:val="24"/>
                <w:szCs w:val="24"/>
              </w:rPr>
              <w:t>(в %)</w:t>
            </w:r>
            <w:r>
              <w:rPr>
                <w:rFonts w:ascii="Times New Roman" w:hAnsi="Times New Roman" w:cs="Times New Roman"/>
                <w:b/>
                <w:bCs/>
                <w:sz w:val="24"/>
                <w:szCs w:val="24"/>
                <w:lang w:eastAsia="ru-RU"/>
              </w:rPr>
              <w:t xml:space="preserve"> участников, получивших тестовый балл</w:t>
            </w:r>
          </w:p>
        </w:tc>
      </w:tr>
      <w:tr>
        <w:trPr>
          <w:trHeight w:val="903"/>
        </w:trPr>
        <w:tc>
          <w:tcPr>
            <w:tcW w:w="4137" w:type="dxa"/>
            <w:vMerge/>
            <w:tcBorders>
              <w:top w:val="single" w:sz="4" w:space="0" w:color="auto"/>
              <w:left w:val="single" w:sz="4" w:space="0" w:color="auto"/>
              <w:bottom w:val="single" w:sz="4" w:space="0" w:color="auto"/>
              <w:right w:val="single" w:sz="4" w:space="0" w:color="auto"/>
            </w:tcBorders>
          </w:tcPr>
          <w:p>
            <w:pPr>
              <w:pStyle w:val="11"/>
              <w:spacing w:after="0" w:line="240" w:lineRule="auto"/>
              <w:ind w:left="0"/>
              <w:rPr>
                <w:rFonts w:ascii="Times New Roman" w:hAnsi="Times New Roman" w:cs="Times New Roman"/>
                <w:sz w:val="24"/>
                <w:szCs w:val="24"/>
                <w:lang w:eastAsia="ru-RU"/>
              </w:rPr>
            </w:pPr>
          </w:p>
        </w:tc>
        <w:tc>
          <w:tcPr>
            <w:tcW w:w="692" w:type="dxa"/>
            <w:vMerge/>
            <w:tcBorders>
              <w:top w:val="single" w:sz="4" w:space="0" w:color="auto"/>
              <w:left w:val="single" w:sz="4" w:space="0" w:color="auto"/>
              <w:bottom w:val="single" w:sz="4" w:space="0" w:color="auto"/>
              <w:right w:val="single" w:sz="4" w:space="0" w:color="auto"/>
            </w:tcBorders>
          </w:tcPr>
          <w:p>
            <w:pPr>
              <w:pStyle w:val="11"/>
              <w:spacing w:after="0" w:line="240" w:lineRule="auto"/>
              <w:ind w:left="0"/>
              <w:jc w:val="center"/>
              <w:rPr>
                <w:rFonts w:ascii="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pPr>
              <w:pStyle w:val="1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81 до 100 баллов</w:t>
            </w:r>
          </w:p>
        </w:tc>
        <w:tc>
          <w:tcPr>
            <w:tcW w:w="1386" w:type="dxa"/>
            <w:tcBorders>
              <w:top w:val="single" w:sz="4" w:space="0" w:color="auto"/>
              <w:left w:val="single" w:sz="4" w:space="0" w:color="auto"/>
              <w:bottom w:val="single" w:sz="4" w:space="0" w:color="auto"/>
              <w:right w:val="single" w:sz="4" w:space="0" w:color="auto"/>
            </w:tcBorders>
            <w:vAlign w:val="center"/>
          </w:tcPr>
          <w:p>
            <w:pPr>
              <w:pStyle w:val="1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61 до 80 баллов</w:t>
            </w:r>
          </w:p>
        </w:tc>
        <w:tc>
          <w:tcPr>
            <w:tcW w:w="1834" w:type="dxa"/>
            <w:tcBorders>
              <w:top w:val="single" w:sz="4" w:space="0" w:color="auto"/>
              <w:left w:val="single" w:sz="4" w:space="0" w:color="auto"/>
              <w:bottom w:val="single" w:sz="4" w:space="0" w:color="auto"/>
              <w:right w:val="single" w:sz="4" w:space="0" w:color="auto"/>
            </w:tcBorders>
            <w:vAlign w:val="center"/>
          </w:tcPr>
          <w:p>
            <w:pPr>
              <w:pStyle w:val="11"/>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ниже минимального балла</w:t>
            </w:r>
          </w:p>
        </w:tc>
      </w:tr>
      <w:tr>
        <w:trPr>
          <w:trHeight w:val="851"/>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общеобразовательная школа № 9», г. Северодвинск</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«Савинская средняя школа». </w:t>
            </w:r>
            <w:proofErr w:type="spellStart"/>
            <w:r>
              <w:rPr>
                <w:rFonts w:ascii="Times New Roman" w:hAnsi="Times New Roman" w:cs="Times New Roman"/>
                <w:sz w:val="24"/>
                <w:szCs w:val="24"/>
              </w:rPr>
              <w:t>Плесецкий</w:t>
            </w:r>
            <w:proofErr w:type="spellEnd"/>
            <w:r>
              <w:rPr>
                <w:rFonts w:ascii="Times New Roman" w:hAnsi="Times New Roman" w:cs="Times New Roman"/>
                <w:sz w:val="24"/>
                <w:szCs w:val="24"/>
              </w:rPr>
              <w:t xml:space="preserve"> район</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w:t>
            </w:r>
            <w:proofErr w:type="spellStart"/>
            <w:r>
              <w:rPr>
                <w:rFonts w:ascii="Times New Roman" w:hAnsi="Times New Roman" w:cs="Times New Roman"/>
                <w:sz w:val="24"/>
                <w:szCs w:val="24"/>
              </w:rPr>
              <w:t>Белогорская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школа», Холмогорский район</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школа № </w:t>
            </w:r>
            <w:smartTag w:uri="urn:schemas-microsoft-com:office:smarttags" w:element="metricconverter">
              <w:smartTagPr>
                <w:attr w:name="ProductID" w:val="4 г"/>
              </w:smartTagPr>
              <w:r>
                <w:rPr>
                  <w:rFonts w:ascii="Times New Roman" w:hAnsi="Times New Roman" w:cs="Times New Roman"/>
                  <w:sz w:val="24"/>
                  <w:szCs w:val="24"/>
                </w:rPr>
                <w:t>4 г</w:t>
              </w:r>
            </w:smartTag>
            <w:r>
              <w:rPr>
                <w:rFonts w:ascii="Times New Roman" w:hAnsi="Times New Roman" w:cs="Times New Roman"/>
                <w:sz w:val="24"/>
                <w:szCs w:val="24"/>
              </w:rPr>
              <w:t>. Вельска»</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42,86</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28,57</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1"/>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учреждение «Общеобразовательный лицей №3», </w:t>
            </w:r>
          </w:p>
          <w:p>
            <w:pPr>
              <w:spacing w:after="0"/>
              <w:rPr>
                <w:rFonts w:ascii="Times New Roman" w:hAnsi="Times New Roman" w:cs="Times New Roman"/>
                <w:sz w:val="24"/>
                <w:szCs w:val="24"/>
              </w:rPr>
            </w:pPr>
            <w:r>
              <w:rPr>
                <w:rFonts w:ascii="Times New Roman" w:hAnsi="Times New Roman" w:cs="Times New Roman"/>
                <w:sz w:val="24"/>
                <w:szCs w:val="24"/>
              </w:rPr>
              <w:t>г. Котлас</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33,33</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66,67</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общеобразовательная школа № 29», г. Северодвинск</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33,33</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66,67</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муниципального образования «Город Архангельск» «Гимназия № 24»</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33,33</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33,33</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lastRenderedPageBreak/>
              <w:t>Муниципальное бюджетное общеобразовательное учреждение муниципального образования «Город Архангельск»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школа № 43»</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33,33</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33,33</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муниципального образования «Город Архангельск»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школа № 17»</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25,00</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50,00</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общеобразовательная школа № 4», г. Котлас</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25,00</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50,00</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1"/>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 «</w:t>
            </w:r>
            <w:proofErr w:type="gramStart"/>
            <w:r>
              <w:rPr>
                <w:rFonts w:ascii="Times New Roman" w:hAnsi="Times New Roman" w:cs="Times New Roman"/>
                <w:sz w:val="24"/>
                <w:szCs w:val="24"/>
              </w:rPr>
              <w:t>Средняя</w:t>
            </w:r>
            <w:proofErr w:type="gramEnd"/>
            <w:r>
              <w:rPr>
                <w:rFonts w:ascii="Times New Roman" w:hAnsi="Times New Roman" w:cs="Times New Roman"/>
                <w:sz w:val="24"/>
                <w:szCs w:val="24"/>
              </w:rPr>
              <w:t xml:space="preserve"> общеобразовательная школа № 2», г. Северодвинск</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25,00</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50,00</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муниципального образования «Город Архангельск» «Гимназия № 6»</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24,14</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55,17</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Государственное бюджетное нетиповое образовательное учреждение Архангельской области «Архангельский государственный лицей имени М.В. Ломоносова»</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23,81</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52,38</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trPr>
          <w:trHeight w:val="852"/>
        </w:trPr>
        <w:tc>
          <w:tcPr>
            <w:tcW w:w="4137" w:type="dxa"/>
            <w:tcBorders>
              <w:top w:val="single" w:sz="4" w:space="0" w:color="auto"/>
              <w:left w:val="single" w:sz="4" w:space="0" w:color="auto"/>
              <w:bottom w:val="single" w:sz="4" w:space="0" w:color="auto"/>
              <w:right w:val="single" w:sz="4" w:space="0" w:color="auto"/>
            </w:tcBorders>
            <w:vAlign w:val="bottom"/>
          </w:tcPr>
          <w:p>
            <w:pPr>
              <w:spacing w:after="0"/>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«Шенкурская средняя  школа»</w:t>
            </w:r>
          </w:p>
        </w:tc>
        <w:tc>
          <w:tcPr>
            <w:tcW w:w="692"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45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20,00</w:t>
            </w:r>
          </w:p>
        </w:tc>
        <w:tc>
          <w:tcPr>
            <w:tcW w:w="138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80,00</w:t>
            </w:r>
          </w:p>
        </w:tc>
        <w:tc>
          <w:tcPr>
            <w:tcW w:w="183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0</w:t>
            </w:r>
          </w:p>
        </w:tc>
      </w:tr>
    </w:tbl>
    <w:p>
      <w:pPr>
        <w:pStyle w:val="11"/>
        <w:spacing w:after="0" w:line="240" w:lineRule="auto"/>
        <w:ind w:left="0"/>
        <w:rPr>
          <w:rFonts w:ascii="Times New Roman" w:hAnsi="Times New Roman" w:cs="Times New Roman"/>
          <w:sz w:val="24"/>
          <w:szCs w:val="24"/>
        </w:rPr>
      </w:pPr>
    </w:p>
    <w:p>
      <w:pPr>
        <w:numPr>
          <w:ilvl w:val="0"/>
          <w:numId w:val="2"/>
        </w:numPr>
        <w:tabs>
          <w:tab w:val="left" w:pos="1080"/>
        </w:tab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Средний балл по региону по сравнению с </w:t>
      </w:r>
      <w:smartTag w:uri="urn:schemas-microsoft-com:office:smarttags" w:element="metricconverter">
        <w:smartTagPr>
          <w:attr w:name="ProductID" w:val="2016 г"/>
        </w:smartTagPr>
        <w:r>
          <w:rPr>
            <w:rFonts w:ascii="Times New Roman" w:hAnsi="Times New Roman" w:cs="Times New Roman"/>
            <w:color w:val="000000"/>
            <w:sz w:val="24"/>
            <w:szCs w:val="24"/>
          </w:rPr>
          <w:t>2016 г</w:t>
        </w:r>
      </w:smartTag>
      <w:r>
        <w:rPr>
          <w:rFonts w:ascii="Times New Roman" w:hAnsi="Times New Roman" w:cs="Times New Roman"/>
          <w:color w:val="000000"/>
          <w:sz w:val="24"/>
          <w:szCs w:val="24"/>
        </w:rPr>
        <w:t xml:space="preserve">. увеличился незначительно, на 0,76 балла. </w:t>
      </w:r>
    </w:p>
    <w:p>
      <w:pPr>
        <w:numPr>
          <w:ilvl w:val="0"/>
          <w:numId w:val="2"/>
        </w:numPr>
        <w:tabs>
          <w:tab w:val="left" w:pos="1080"/>
        </w:tab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учащихся, не преодолевших минимального балла, по сравнению с </w:t>
      </w:r>
      <w:smartTag w:uri="urn:schemas-microsoft-com:office:smarttags" w:element="metricconverter">
        <w:smartTagPr>
          <w:attr w:name="ProductID" w:val="2016 г"/>
        </w:smartTagPr>
        <w:r>
          <w:rPr>
            <w:rFonts w:ascii="Times New Roman" w:hAnsi="Times New Roman" w:cs="Times New Roman"/>
            <w:color w:val="000000"/>
            <w:sz w:val="24"/>
            <w:szCs w:val="24"/>
          </w:rPr>
          <w:t>2016 г</w:t>
        </w:r>
      </w:smartTag>
      <w:r>
        <w:rPr>
          <w:rFonts w:ascii="Times New Roman" w:hAnsi="Times New Roman" w:cs="Times New Roman"/>
          <w:color w:val="000000"/>
          <w:sz w:val="24"/>
          <w:szCs w:val="24"/>
        </w:rPr>
        <w:t>. уменьшилось незначительно, на 0,22%.</w:t>
      </w:r>
    </w:p>
    <w:p>
      <w:pPr>
        <w:numPr>
          <w:ilvl w:val="0"/>
          <w:numId w:val="2"/>
        </w:numPr>
        <w:tabs>
          <w:tab w:val="left" w:pos="1080"/>
        </w:tab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Значительно увеличилось по сравнению с </w:t>
      </w:r>
      <w:smartTag w:uri="urn:schemas-microsoft-com:office:smarttags" w:element="metricconverter">
        <w:smartTagPr>
          <w:attr w:name="ProductID" w:val="2016 г"/>
        </w:smartTagPr>
        <w:r>
          <w:rPr>
            <w:rFonts w:ascii="Times New Roman" w:hAnsi="Times New Roman" w:cs="Times New Roman"/>
            <w:color w:val="000000"/>
            <w:sz w:val="24"/>
            <w:szCs w:val="24"/>
          </w:rPr>
          <w:t>2016 г</w:t>
        </w:r>
      </w:smartTag>
      <w:r>
        <w:rPr>
          <w:rFonts w:ascii="Times New Roman" w:hAnsi="Times New Roman" w:cs="Times New Roman"/>
          <w:color w:val="000000"/>
          <w:sz w:val="24"/>
          <w:szCs w:val="24"/>
        </w:rPr>
        <w:t>. количество учащихся, получивших от 81 до 100 баллов, раз.  1 выпускник  набрал  100 баллов.</w:t>
      </w:r>
    </w:p>
    <w:p>
      <w:pPr>
        <w:numPr>
          <w:ilvl w:val="0"/>
          <w:numId w:val="2"/>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Все в</w:t>
      </w:r>
      <w:r>
        <w:rPr>
          <w:rFonts w:ascii="Times New Roman" w:hAnsi="Times New Roman" w:cs="Times New Roman"/>
          <w:sz w:val="24"/>
          <w:szCs w:val="24"/>
        </w:rPr>
        <w:t xml:space="preserve">ыпускники текущего года, обучающиеся по программам СПО, и почти половина (47,62%)  выпускников прошлых лет получили баллы ниже минимального уровня. </w:t>
      </w:r>
      <w:r>
        <w:rPr>
          <w:rFonts w:ascii="Times New Roman" w:hAnsi="Times New Roman" w:cs="Times New Roman"/>
          <w:color w:val="000000"/>
          <w:sz w:val="24"/>
          <w:szCs w:val="24"/>
        </w:rPr>
        <w:t xml:space="preserve">Выпускники текущего года, обучающиеся по программам СОО, продемонстрировали более высокие результаты.  </w:t>
      </w:r>
    </w:p>
    <w:p>
      <w:pPr>
        <w:numPr>
          <w:ilvl w:val="0"/>
          <w:numId w:val="2"/>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65,12%</w:t>
      </w:r>
      <w:r>
        <w:rPr>
          <w:rFonts w:ascii="Times New Roman" w:hAnsi="Times New Roman" w:cs="Times New Roman"/>
          <w:color w:val="000000"/>
          <w:sz w:val="24"/>
          <w:szCs w:val="24"/>
        </w:rPr>
        <w:t xml:space="preserve"> выпускников  школ с углублённым изучением отдельных предметов  получили  от минимального балла до 60 баллов. </w:t>
      </w:r>
      <w:r>
        <w:rPr>
          <w:rFonts w:ascii="Times New Roman" w:hAnsi="Times New Roman" w:cs="Times New Roman"/>
          <w:sz w:val="24"/>
          <w:szCs w:val="24"/>
        </w:rPr>
        <w:t>Выпускники лицеев   показали более высокие результаты по сравнению с выпускниками гимназий и  школ с углубленным изучением отдельных предметов и иных ОО: 55,93%  лицеистов набрали от 61 до 80 баллов,  13,56% - от 81 до 100 баллов, 1,69% набрали  100 баллов</w:t>
      </w:r>
    </w:p>
    <w:p>
      <w:pPr>
        <w:pStyle w:val="21"/>
        <w:numPr>
          <w:ilvl w:val="0"/>
          <w:numId w:val="2"/>
        </w:numPr>
        <w:tabs>
          <w:tab w:val="left" w:pos="1080"/>
        </w:tabs>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Самая большая доля участников, получивших </w:t>
      </w:r>
      <w:r>
        <w:rPr>
          <w:rFonts w:ascii="Times New Roman" w:hAnsi="Times New Roman" w:cs="Times New Roman"/>
          <w:sz w:val="24"/>
          <w:szCs w:val="24"/>
        </w:rPr>
        <w:t xml:space="preserve">тестовый балл от 81 до 100 баллов в Вельском и Шенкурском районах - 20%, в Холмогорском районе 14,29%,  в городе Котласе -12,5% . Есть участники, получившие тестовый балл от  61 до 80,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Плесецком</w:t>
      </w:r>
      <w:proofErr w:type="gramEnd"/>
      <w:r>
        <w:rPr>
          <w:rFonts w:ascii="Times New Roman" w:hAnsi="Times New Roman" w:cs="Times New Roman"/>
          <w:sz w:val="24"/>
          <w:szCs w:val="24"/>
        </w:rPr>
        <w:t xml:space="preserve">  районе – 6,25%, </w:t>
      </w:r>
      <w:proofErr w:type="spellStart"/>
      <w:r>
        <w:rPr>
          <w:rFonts w:ascii="Times New Roman" w:hAnsi="Times New Roman" w:cs="Times New Roman"/>
          <w:sz w:val="24"/>
          <w:szCs w:val="24"/>
        </w:rPr>
        <w:t>Верхнетоемском</w:t>
      </w:r>
      <w:proofErr w:type="spellEnd"/>
      <w:r>
        <w:rPr>
          <w:rFonts w:ascii="Times New Roman" w:hAnsi="Times New Roman" w:cs="Times New Roman"/>
          <w:sz w:val="24"/>
          <w:szCs w:val="24"/>
        </w:rPr>
        <w:t xml:space="preserve"> районе – 7,69%,  в Архангельске 9,24%, Коряжме - 8,33%, Северодвинске - 7,76%.</w:t>
      </w:r>
    </w:p>
    <w:p>
      <w:pPr>
        <w:pStyle w:val="21"/>
        <w:numPr>
          <w:ilvl w:val="0"/>
          <w:numId w:val="2"/>
        </w:numPr>
        <w:tabs>
          <w:tab w:val="left" w:pos="1080"/>
        </w:tabs>
        <w:spacing w:after="0" w:line="240" w:lineRule="auto"/>
        <w:ind w:left="0" w:firstLine="720"/>
        <w:jc w:val="both"/>
        <w:rPr>
          <w:rFonts w:ascii="Times New Roman" w:hAnsi="Times New Roman" w:cs="Times New Roman"/>
          <w:sz w:val="24"/>
          <w:szCs w:val="24"/>
          <w:lang w:eastAsia="ru-RU"/>
        </w:rPr>
      </w:pPr>
      <w:proofErr w:type="gramStart"/>
      <w:r>
        <w:rPr>
          <w:rFonts w:ascii="Times New Roman" w:hAnsi="Times New Roman" w:cs="Times New Roman"/>
          <w:sz w:val="24"/>
          <w:szCs w:val="24"/>
        </w:rPr>
        <w:t xml:space="preserve">.Доля участников, получивших тестовый балл ниже минимального, самая высокая в городе </w:t>
      </w:r>
      <w:proofErr w:type="spellStart"/>
      <w:r>
        <w:rPr>
          <w:rFonts w:ascii="Times New Roman" w:hAnsi="Times New Roman" w:cs="Times New Roman"/>
          <w:sz w:val="24"/>
          <w:szCs w:val="24"/>
        </w:rPr>
        <w:t>Новодвинске</w:t>
      </w:r>
      <w:proofErr w:type="spellEnd"/>
      <w:r>
        <w:rPr>
          <w:rFonts w:ascii="Times New Roman" w:hAnsi="Times New Roman" w:cs="Times New Roman"/>
          <w:sz w:val="24"/>
          <w:szCs w:val="24"/>
        </w:rPr>
        <w:t xml:space="preserve"> (85,71%) ОО, подведомственных Министерству образования и науки Архангельской области (56,25%), Красноборском районе (50%) и Приморском районе (36,36%), </w:t>
      </w:r>
      <w:proofErr w:type="gramEnd"/>
    </w:p>
    <w:p>
      <w:pPr>
        <w:tabs>
          <w:tab w:val="left" w:pos="1080"/>
        </w:tabs>
        <w:spacing w:after="0"/>
        <w:ind w:firstLine="720"/>
        <w:jc w:val="both"/>
        <w:rPr>
          <w:rFonts w:ascii="Times New Roman" w:hAnsi="Times New Roman" w:cs="Times New Roman"/>
          <w:b/>
          <w:bCs/>
          <w:smallCaps/>
          <w:sz w:val="24"/>
          <w:szCs w:val="24"/>
        </w:rPr>
      </w:pPr>
      <w:r>
        <w:rPr>
          <w:rFonts w:ascii="Times New Roman" w:hAnsi="Times New Roman" w:cs="Times New Roman"/>
          <w:sz w:val="24"/>
          <w:szCs w:val="24"/>
        </w:rPr>
        <w:t xml:space="preserve">Таким образом, результаты ЕГЭ 2017 года немного лучше по сравнению с 2016 годом по качеству знаний выпускников, так как </w:t>
      </w:r>
      <w:r>
        <w:rPr>
          <w:rFonts w:ascii="Times New Roman" w:hAnsi="Times New Roman" w:cs="Times New Roman"/>
          <w:color w:val="000000"/>
          <w:sz w:val="24"/>
          <w:szCs w:val="24"/>
        </w:rPr>
        <w:t>в 1,79 раза</w:t>
      </w:r>
      <w:r>
        <w:rPr>
          <w:rFonts w:ascii="Times New Roman" w:hAnsi="Times New Roman" w:cs="Times New Roman"/>
          <w:sz w:val="24"/>
          <w:szCs w:val="24"/>
        </w:rPr>
        <w:t xml:space="preserve"> увеличилось число выпускников, набравших более 81 балла,  и есть «</w:t>
      </w:r>
      <w:proofErr w:type="spellStart"/>
      <w:r>
        <w:rPr>
          <w:rFonts w:ascii="Times New Roman" w:hAnsi="Times New Roman" w:cs="Times New Roman"/>
          <w:sz w:val="24"/>
          <w:szCs w:val="24"/>
        </w:rPr>
        <w:t>стобалльник</w:t>
      </w:r>
      <w:proofErr w:type="spellEnd"/>
      <w:r>
        <w:rPr>
          <w:rFonts w:ascii="Times New Roman" w:hAnsi="Times New Roman" w:cs="Times New Roman"/>
          <w:sz w:val="24"/>
          <w:szCs w:val="24"/>
        </w:rPr>
        <w:t xml:space="preserve">»  в городе Северодвинске. </w:t>
      </w:r>
    </w:p>
    <w:p>
      <w:pPr>
        <w:pStyle w:val="3"/>
        <w:spacing w:before="0" w:after="0"/>
        <w:jc w:val="both"/>
        <w:rPr>
          <w:rFonts w:ascii="Times New Roman" w:hAnsi="Times New Roman" w:cs="Times New Roman"/>
          <w:smallCaps/>
          <w:sz w:val="24"/>
          <w:szCs w:val="24"/>
        </w:rPr>
      </w:pPr>
      <w:r>
        <w:rPr>
          <w:rFonts w:ascii="Times New Roman" w:hAnsi="Times New Roman" w:cs="Times New Roman"/>
          <w:smallCaps/>
          <w:sz w:val="24"/>
          <w:szCs w:val="24"/>
        </w:rPr>
        <w:br w:type="page"/>
      </w:r>
      <w:r>
        <w:rPr>
          <w:rFonts w:ascii="Times New Roman" w:hAnsi="Times New Roman" w:cs="Times New Roman"/>
          <w:smallCaps/>
          <w:sz w:val="24"/>
          <w:szCs w:val="24"/>
        </w:rPr>
        <w:lastRenderedPageBreak/>
        <w:t>4. АНАЛИЗ РЕЗУЛЬТАТОВ ВЫПОЛНЕНИЯ ОТДЕЛЬНЫХ ЗАДАНИЙ ИЛИ ГРУПП ЗАДАНИЙ</w:t>
      </w:r>
    </w:p>
    <w:p>
      <w:pPr>
        <w:spacing w:after="0"/>
        <w:ind w:firstLine="539"/>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Результаты выполнения заданий разного уровня сложности по разделам предмета и содержательным блокам.</w:t>
      </w:r>
    </w:p>
    <w:p>
      <w:pPr>
        <w:pStyle w:val="21"/>
        <w:spacing w:after="0" w:line="240" w:lineRule="auto"/>
        <w:ind w:left="0"/>
        <w:jc w:val="right"/>
        <w:rPr>
          <w:rFonts w:ascii="Times New Roman" w:hAnsi="Times New Roman" w:cs="Times New Roman"/>
          <w:i/>
          <w:sz w:val="24"/>
          <w:szCs w:val="24"/>
        </w:rPr>
      </w:pPr>
      <w:r>
        <w:rPr>
          <w:rFonts w:ascii="Times New Roman" w:hAnsi="Times New Roman" w:cs="Times New Roman"/>
          <w:i/>
          <w:sz w:val="24"/>
          <w:szCs w:val="24"/>
          <w:lang w:eastAsia="ru-RU"/>
        </w:rPr>
        <w:t>Таблица 10</w:t>
      </w:r>
    </w:p>
    <w:tbl>
      <w:tblPr>
        <w:tblW w:w="4890" w:type="pct"/>
        <w:tblInd w:w="108" w:type="dxa"/>
        <w:tblLayout w:type="fixed"/>
        <w:tblLook w:val="0000"/>
      </w:tblPr>
      <w:tblGrid>
        <w:gridCol w:w="647"/>
        <w:gridCol w:w="2699"/>
        <w:gridCol w:w="4132"/>
        <w:gridCol w:w="708"/>
        <w:gridCol w:w="1174"/>
      </w:tblGrid>
      <w:tr>
        <w:trPr>
          <w:cantSplit/>
          <w:trHeight w:val="2072"/>
          <w:tblHeader/>
        </w:trPr>
        <w:tc>
          <w:tcPr>
            <w:tcW w:w="346" w:type="pct"/>
            <w:tcBorders>
              <w:top w:val="single" w:sz="8" w:space="0" w:color="000000"/>
              <w:left w:val="single" w:sz="8" w:space="0" w:color="000000"/>
              <w:bottom w:val="single" w:sz="8" w:space="0" w:color="000000"/>
              <w:right w:val="single" w:sz="8" w:space="0" w:color="000000"/>
            </w:tcBorders>
            <w:textDirection w:val="btLr"/>
            <w:vAlign w:val="center"/>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Обозначение</w:t>
            </w:r>
          </w:p>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задания в работе</w:t>
            </w:r>
          </w:p>
        </w:tc>
        <w:tc>
          <w:tcPr>
            <w:tcW w:w="1442"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Проверяемые элементы содержания</w:t>
            </w:r>
          </w:p>
          <w:p>
            <w:pPr>
              <w:autoSpaceDE w:val="0"/>
              <w:autoSpaceDN w:val="0"/>
              <w:adjustRightInd w:val="0"/>
              <w:spacing w:after="0"/>
              <w:jc w:val="center"/>
              <w:rPr>
                <w:rFonts w:ascii="Times New Roman" w:hAnsi="Times New Roman" w:cs="Times New Roman"/>
                <w:sz w:val="24"/>
                <w:szCs w:val="24"/>
              </w:rPr>
            </w:pPr>
          </w:p>
        </w:tc>
        <w:tc>
          <w:tcPr>
            <w:tcW w:w="2207"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Проверяемые умения</w:t>
            </w:r>
          </w:p>
        </w:tc>
        <w:tc>
          <w:tcPr>
            <w:tcW w:w="378" w:type="pct"/>
            <w:tcBorders>
              <w:top w:val="single" w:sz="8" w:space="0" w:color="000000"/>
              <w:left w:val="single" w:sz="8" w:space="0" w:color="000000"/>
              <w:bottom w:val="single" w:sz="8" w:space="0" w:color="000000"/>
              <w:right w:val="single" w:sz="8" w:space="0" w:color="000000"/>
            </w:tcBorders>
            <w:textDirection w:val="btLr"/>
            <w:vAlign w:val="center"/>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Уровень сложности задания</w:t>
            </w:r>
          </w:p>
          <w:p>
            <w:pPr>
              <w:autoSpaceDE w:val="0"/>
              <w:autoSpaceDN w:val="0"/>
              <w:adjustRightInd w:val="0"/>
              <w:spacing w:after="0"/>
              <w:jc w:val="center"/>
              <w:rPr>
                <w:rFonts w:ascii="Times New Roman" w:hAnsi="Times New Roman" w:cs="Times New Roman"/>
                <w:sz w:val="24"/>
                <w:szCs w:val="24"/>
              </w:rPr>
            </w:pPr>
          </w:p>
        </w:tc>
        <w:tc>
          <w:tcPr>
            <w:tcW w:w="627" w:type="pct"/>
            <w:tcBorders>
              <w:top w:val="single" w:sz="8" w:space="0" w:color="000000"/>
              <w:left w:val="single" w:sz="8" w:space="0" w:color="000000"/>
              <w:bottom w:val="single" w:sz="8" w:space="0" w:color="000000"/>
              <w:right w:val="single" w:sz="8" w:space="0" w:color="000000"/>
            </w:tcBorders>
            <w:textDirection w:val="btLr"/>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Средний процент </w:t>
            </w:r>
          </w:p>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выполнения по региону </w:t>
            </w:r>
          </w:p>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получивших</w:t>
            </w:r>
            <w:proofErr w:type="gramEnd"/>
            <w:r>
              <w:rPr>
                <w:rFonts w:ascii="Times New Roman" w:hAnsi="Times New Roman" w:cs="Times New Roman"/>
                <w:sz w:val="24"/>
                <w:szCs w:val="24"/>
              </w:rPr>
              <w:t xml:space="preserve"> максимальный балл)</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Строение электронных оболочек атомов элементов  первых четырех периодов. Электронная конфигурация атома. Основное и возбужденное состояние атома</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Понимать смысл Периодического закона и использовать его для  анализа и обоснования закономерностей  строения атомов, свойств химических элементов и их соединений</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Характеризовать элементы по их положению в Периодической системе</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78,8</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Закономерности изменения химических свойств элементов и их соединений по периодам и группам.</w:t>
            </w:r>
          </w:p>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Общая характеристика металлов и неметаллов  главных подгрупп, переходных элементов на основании их положения в периодической системе и особенностей строения атомов.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Понимать смысл Периодического закона и использовать его для  анализа и обоснования закономерностей  строения атомов, свойств химических элементов и их соединений</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Характеризовать элементы по их положению в Периодической системе</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свойства химических элементов по их положению в Периодической системе</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75,6</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Электроотрицательность</w:t>
            </w:r>
            <w:proofErr w:type="spellEnd"/>
            <w:r>
              <w:rPr>
                <w:rFonts w:ascii="Times New Roman" w:hAnsi="Times New Roman" w:cs="Times New Roman"/>
                <w:sz w:val="24"/>
                <w:szCs w:val="24"/>
              </w:rPr>
              <w:t>, валентность и  степени окисления химических элементов в соединениях</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определять валентность, степень окисления, заряд иона</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66,0</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4</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Ковалентная химическая связь. Ее разновидности. Механизмы образования. </w:t>
            </w:r>
            <w:r>
              <w:rPr>
                <w:rFonts w:ascii="Times New Roman" w:hAnsi="Times New Roman" w:cs="Times New Roman"/>
                <w:sz w:val="24"/>
                <w:szCs w:val="24"/>
              </w:rPr>
              <w:lastRenderedPageBreak/>
              <w:t>Характеристика ковалентной связи. Ионная, металлическая, водородная связи.</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lastRenderedPageBreak/>
              <w:t xml:space="preserve">  Уметь определять вид химической связи в соединениях и тип кристаллической решетки</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природу химической связи</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47,6</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Классификация  и  номенклатура неорганических  веществ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классифицировать  вещества по  известным классификационным признакам</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называть изученные вещества по тривиальной и международной номенклатуре</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определять принадлежность веществ  к  различным классам веществ</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79,3</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6</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Характерные химические свойства простых веществ: металлов и неметаллов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определять окислитель и восстановитель</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Характеризовать  общие химические свойства простых веществ: металлов и неметаллов</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65,9</w:t>
            </w:r>
          </w:p>
        </w:tc>
      </w:tr>
      <w:tr>
        <w:trPr>
          <w:trHeight w:val="32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7</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rPr>
                <w:rFonts w:ascii="Times New Roman" w:hAnsi="Times New Roman" w:cs="Times New Roman"/>
                <w:sz w:val="24"/>
                <w:szCs w:val="24"/>
              </w:rPr>
            </w:pPr>
            <w:r>
              <w:rPr>
                <w:rFonts w:ascii="Times New Roman" w:hAnsi="Times New Roman" w:cs="Times New Roman"/>
                <w:sz w:val="24"/>
                <w:szCs w:val="24"/>
              </w:rPr>
              <w:t xml:space="preserve">Характерные химические свойства оксидов основных, </w:t>
            </w:r>
            <w:proofErr w:type="spellStart"/>
            <w:r>
              <w:rPr>
                <w:rFonts w:ascii="Times New Roman" w:hAnsi="Times New Roman" w:cs="Times New Roman"/>
                <w:sz w:val="24"/>
                <w:szCs w:val="24"/>
              </w:rPr>
              <w:t>амфотерных</w:t>
            </w:r>
            <w:proofErr w:type="spellEnd"/>
            <w:r>
              <w:rPr>
                <w:rFonts w:ascii="Times New Roman" w:hAnsi="Times New Roman" w:cs="Times New Roman"/>
                <w:sz w:val="24"/>
                <w:szCs w:val="24"/>
              </w:rPr>
              <w:t>, кислотных</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Характеризовать  общие химические свойства оксидов</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46,8</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8</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Характерные химические свойства оснований, </w:t>
            </w:r>
            <w:proofErr w:type="spellStart"/>
            <w:r>
              <w:rPr>
                <w:rFonts w:ascii="Times New Roman" w:hAnsi="Times New Roman" w:cs="Times New Roman"/>
                <w:sz w:val="24"/>
                <w:szCs w:val="24"/>
              </w:rPr>
              <w:t>амфотерных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гидроксидов</w:t>
            </w:r>
            <w:proofErr w:type="spellEnd"/>
            <w:r>
              <w:rPr>
                <w:rFonts w:ascii="Times New Roman" w:hAnsi="Times New Roman" w:cs="Times New Roman"/>
                <w:sz w:val="24"/>
                <w:szCs w:val="24"/>
              </w:rPr>
              <w:t xml:space="preserve">, кислот, солей </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Характеризовать  общие химические свойства оснований и кислот </w:t>
            </w:r>
          </w:p>
        </w:tc>
        <w:tc>
          <w:tcPr>
            <w:tcW w:w="378"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57,8</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9</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Взаимосвязь неорганических веществ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определять принадлежность веществ  к  различным классам неорганических  веществ</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61,7</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10</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ОВР</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Уметь определять окислитель и восстановитель</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87,2</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11</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Химические свойства неорганических веществ: металлов, неметаллов, оксидов, оснований. Кислот, </w:t>
            </w:r>
            <w:r>
              <w:rPr>
                <w:rFonts w:ascii="Times New Roman" w:hAnsi="Times New Roman" w:cs="Times New Roman"/>
                <w:sz w:val="24"/>
                <w:szCs w:val="24"/>
              </w:rPr>
              <w:lastRenderedPageBreak/>
              <w:t xml:space="preserve">солей </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lastRenderedPageBreak/>
              <w:t>Характеризовать  общие химические свойства неорганических  веществ:</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24,5</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Классификация  и  номенклатура   органических веществ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классифицировать  вещества по  известным классификационным признакам</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называть изученные вещества по тривиальной и международной номенклатуре</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определять принадлежность веществ  к  различным классам веществ</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74,2</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13</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rPr>
                <w:rFonts w:ascii="Times New Roman" w:hAnsi="Times New Roman" w:cs="Times New Roman"/>
                <w:sz w:val="24"/>
                <w:szCs w:val="24"/>
              </w:rPr>
            </w:pPr>
            <w:r>
              <w:rPr>
                <w:rFonts w:ascii="Times New Roman" w:hAnsi="Times New Roman" w:cs="Times New Roman"/>
                <w:sz w:val="24"/>
                <w:szCs w:val="24"/>
              </w:rPr>
              <w:t xml:space="preserve">Основные положения и направления развития теории А.М.Бутлерова. Изомерия и гомология органических веществ. Взаимное влияние атомов в молекулах. Типы связей, гибридизация атомных </w:t>
            </w:r>
            <w:proofErr w:type="spellStart"/>
            <w:r>
              <w:rPr>
                <w:rFonts w:ascii="Times New Roman" w:hAnsi="Times New Roman" w:cs="Times New Roman"/>
                <w:sz w:val="24"/>
                <w:szCs w:val="24"/>
              </w:rPr>
              <w:t>орбиталей</w:t>
            </w:r>
            <w:proofErr w:type="spellEnd"/>
            <w:r>
              <w:rPr>
                <w:rFonts w:ascii="Times New Roman" w:hAnsi="Times New Roman" w:cs="Times New Roman"/>
                <w:sz w:val="24"/>
                <w:szCs w:val="24"/>
              </w:rPr>
              <w:t>.</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определять пространственное строение молекул</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различать гомологи и изомеры</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43,3</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14</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Характерные химические свойства углеводородов: </w:t>
            </w:r>
            <w:proofErr w:type="spellStart"/>
            <w:r>
              <w:rPr>
                <w:rFonts w:ascii="Times New Roman" w:hAnsi="Times New Roman" w:cs="Times New Roman"/>
                <w:sz w:val="24"/>
                <w:szCs w:val="24"/>
              </w:rPr>
              <w:t>алканов</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иклоалканов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алкенов</w:t>
            </w:r>
            <w:proofErr w:type="spellEnd"/>
            <w:r>
              <w:rPr>
                <w:rFonts w:ascii="Times New Roman" w:hAnsi="Times New Roman" w:cs="Times New Roman"/>
                <w:sz w:val="24"/>
                <w:szCs w:val="24"/>
              </w:rPr>
              <w:t xml:space="preserve">, диенов, </w:t>
            </w:r>
            <w:proofErr w:type="spellStart"/>
            <w:r>
              <w:rPr>
                <w:rFonts w:ascii="Times New Roman" w:hAnsi="Times New Roman" w:cs="Times New Roman"/>
                <w:sz w:val="24"/>
                <w:szCs w:val="24"/>
              </w:rPr>
              <w:t>алкинов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аренов</w:t>
            </w:r>
            <w:proofErr w:type="spellEnd"/>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Характеризовать  общие химические свойства углеводородов</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зависимость свойств веществ от состава и строения</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43,6</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15</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Характерные химические свойства предельных одноатомных и многоатомных спиртов, фенолов, альдегидов, предельных одноосновных карбоновых кислот, сложных эфиров.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Характеризовать  общие химические свойства спиртов, фенолов, альдегидов, предельных одноосновных карбоновых кислот, сложных эфиров.</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зависимость свойств веществ от состава и строения</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44,4</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16</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Характерные химические свойства </w:t>
            </w:r>
            <w:r>
              <w:rPr>
                <w:rFonts w:ascii="Times New Roman" w:hAnsi="Times New Roman" w:cs="Times New Roman"/>
                <w:sz w:val="24"/>
                <w:szCs w:val="24"/>
              </w:rPr>
              <w:lastRenderedPageBreak/>
              <w:t>азотсодержащих органических веществ, биологически важных веществ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Характеризовать  общие химические</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свойства азотсодержащих </w:t>
            </w:r>
            <w:r>
              <w:rPr>
                <w:rFonts w:ascii="Times New Roman" w:hAnsi="Times New Roman" w:cs="Times New Roman"/>
                <w:sz w:val="24"/>
                <w:szCs w:val="24"/>
              </w:rPr>
              <w:lastRenderedPageBreak/>
              <w:t>органических веществ, жиров, углеводов, белков</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зависимость свойств веществ от состава и строения</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58,3</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Взаимосвязь углеводородов, кислородсодержащих органических  веществ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определять принадлежность веществ  к  различным классам неорганических и органических веществ</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60,6</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18</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Характерные химические свойства углеводородов: </w:t>
            </w:r>
            <w:proofErr w:type="spellStart"/>
            <w:r>
              <w:rPr>
                <w:rFonts w:ascii="Times New Roman" w:hAnsi="Times New Roman" w:cs="Times New Roman"/>
                <w:sz w:val="24"/>
                <w:szCs w:val="24"/>
              </w:rPr>
              <w:t>алканов</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иклоалканов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алкенов</w:t>
            </w:r>
            <w:proofErr w:type="spellEnd"/>
            <w:r>
              <w:rPr>
                <w:rFonts w:ascii="Times New Roman" w:hAnsi="Times New Roman" w:cs="Times New Roman"/>
                <w:sz w:val="24"/>
                <w:szCs w:val="24"/>
              </w:rPr>
              <w:t xml:space="preserve">, диенов, </w:t>
            </w:r>
            <w:proofErr w:type="spellStart"/>
            <w:r>
              <w:rPr>
                <w:rFonts w:ascii="Times New Roman" w:hAnsi="Times New Roman" w:cs="Times New Roman"/>
                <w:sz w:val="24"/>
                <w:szCs w:val="24"/>
              </w:rPr>
              <w:t>алкинов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аренов</w:t>
            </w:r>
            <w:proofErr w:type="spellEnd"/>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Характеризовать  общие химические свойства углеводородов</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зависимость свойств веществ от состава и строения</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34,0</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19</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Характерные химические свойства кислородсодержащих органических веществ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Характеризовать  общие химические свойства спиртов, фенолов, альдегидов, предельных одноосновных карбоновых кислот, сложных эфиров.</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зависимость свойств веществ от состава и строения</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24,7</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20</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Классификация химических реакций в неорганической и органической химии </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классифицировать  неорганические и органические реакции по всем известным классификационным признакам</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сущность изученных видов химических реакций</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58,8</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21</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Скорость химических реакций. Факторы, влияющие на скорость химической реакции</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сущность изученных видов химических реакций</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влияние различных факторов на скорость реакции</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68,3</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22</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Электролиз растворов и расплавов веществ </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Применять основные положения химических теорий для анализа строения и свойств веществ</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сущность изученных видов химических реакций</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Уметь определять окислитель и восстановитель</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64,7</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Гидролиз неорганических и органических веществ </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Применять основные положения химических теорий для анализа строения и свойств веществ</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сущность изученных видов химических реакций</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Уметь определять характер среды водных растворов веществ</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56,4</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24</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Обратимые и необратимые химические реакции. Химическое равновесие и его смещение</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Применять основные положения химических теорий для анализа строения и свойств веществ</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Понимать границы применимости изученных теорий</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сущность изученных видов химических реакций</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42,5</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25</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Качественные реакции на  неорганические вещества и ионы. Качественные реакции на  органические вещества </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сущность изученных видов химических реакций</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Планировать  эксперимент по получению и распознаванию веществ с учетом знаний  о правилах работы с веществами</w:t>
            </w:r>
          </w:p>
        </w:tc>
        <w:tc>
          <w:tcPr>
            <w:tcW w:w="378" w:type="pct"/>
            <w:tcBorders>
              <w:top w:val="single" w:sz="8" w:space="0" w:color="000000"/>
              <w:left w:val="single" w:sz="8" w:space="0" w:color="000000"/>
              <w:bottom w:val="single" w:sz="8" w:space="0" w:color="000000"/>
              <w:right w:val="single" w:sz="8" w:space="0" w:color="000000"/>
            </w:tcBorders>
            <w:vAlign w:val="center"/>
          </w:tcPr>
          <w:p>
            <w:pPr>
              <w:autoSpaceDE w:val="0"/>
              <w:autoSpaceDN w:val="0"/>
              <w:adjustRightInd w:val="0"/>
              <w:spacing w:after="0"/>
              <w:ind w:firstLine="67"/>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22,4</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26</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Правила работы с веществами и оборудованием. Методы исследования объектов, изучаемых в химии. Понятие о металлургии. Общие способы получения металлов. Общие научные принципы химического производства. Высокомолекулярные соединения.</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Понимать, что практическое применение веществ обусловлено их составом, строением и свойствами</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сущность изученных видов химических реакций</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Планировать  эксперимент по получению и распознаванию веществ с учетом знаний  о правилах работы с веществами</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роли и значении данного вещества в практике</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Объяснять общие способы и принципы получения наиболее важных веществ</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27,6</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27</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Вычисление массы растворенного </w:t>
            </w:r>
            <w:r>
              <w:rPr>
                <w:rFonts w:ascii="Times New Roman" w:hAnsi="Times New Roman" w:cs="Times New Roman"/>
                <w:sz w:val="24"/>
                <w:szCs w:val="24"/>
              </w:rPr>
              <w:lastRenderedPageBreak/>
              <w:t>вещества, содержащегося в определенной массе раствора с известной массовой долей, вычисление массовой доли растворенного вещества в растворе</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lastRenderedPageBreak/>
              <w:t xml:space="preserve">  Планировать  и проводить вычисления по химическим </w:t>
            </w:r>
            <w:r>
              <w:rPr>
                <w:rFonts w:ascii="Times New Roman" w:hAnsi="Times New Roman" w:cs="Times New Roman"/>
                <w:sz w:val="24"/>
                <w:szCs w:val="24"/>
              </w:rPr>
              <w:lastRenderedPageBreak/>
              <w:t>формулам</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58,8</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Расчеты объемных отношений газов при химических реакциях. Расчеты теплового эффекта реакции  </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Планировать  и проводить вычисления по химическим уравнениям</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65,5</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29</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Расчеты массы или объема газов по  известному количеству одного из веществ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частвующих в реакции</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Планировать  и проводить вычисления по химическим уравнениям</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Б</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48,1</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30</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Реакции окислительно-восстановительные. Виды коррозии металлов. Способы предупреждения коррозии</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Понимать, что практическое применение веществ обусловлено их составом, строением и свойствами</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Иметь представление о роли и значении данного вещества в практике</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В</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38,5</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31</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Реакции, подтверждающие взаимосвязь   различных классов неорганических веществ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определять принадлежность веществ  к  различным классам неорганических и органических веществ</w:t>
            </w:r>
          </w:p>
          <w:p>
            <w:pPr>
              <w:autoSpaceDE w:val="0"/>
              <w:autoSpaceDN w:val="0"/>
              <w:adjustRightInd w:val="0"/>
              <w:spacing w:after="0"/>
              <w:ind w:hanging="112"/>
              <w:rPr>
                <w:rFonts w:ascii="Times New Roman" w:hAnsi="Times New Roman" w:cs="Times New Roman"/>
                <w:sz w:val="24"/>
                <w:szCs w:val="24"/>
              </w:rPr>
            </w:pP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В</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10,6</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32</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Реакции, подтверждающие взаимосвязь   различных классов органических веществ</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Уметь определять принадлежность веществ  к  различным классам неорганических и органических веществ</w:t>
            </w:r>
          </w:p>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Планировать  эксперимент по получению и распознаванию веществ с учетом знаний  о правилах работы с веществами</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В</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22,4</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Расчеты массы, объема, количества вещества, если одно из исходных  веществ дано в избытке, имеет примеси, дано в растворе с известной массовой долей растворенного вещества </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Планировать  и проводить вычисления по химическим уравнениям</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В</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trPr>
          <w:trHeight w:val="481"/>
        </w:trPr>
        <w:tc>
          <w:tcPr>
            <w:tcW w:w="346"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34</w:t>
            </w:r>
          </w:p>
        </w:tc>
        <w:tc>
          <w:tcPr>
            <w:tcW w:w="1442"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Нахождение молекулярной формулы органического вещества</w:t>
            </w:r>
          </w:p>
        </w:tc>
        <w:tc>
          <w:tcPr>
            <w:tcW w:w="2207"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hanging="112"/>
              <w:rPr>
                <w:rFonts w:ascii="Times New Roman" w:hAnsi="Times New Roman" w:cs="Times New Roman"/>
                <w:sz w:val="24"/>
                <w:szCs w:val="24"/>
              </w:rPr>
            </w:pPr>
            <w:r>
              <w:rPr>
                <w:rFonts w:ascii="Times New Roman" w:hAnsi="Times New Roman" w:cs="Times New Roman"/>
                <w:sz w:val="24"/>
                <w:szCs w:val="24"/>
              </w:rPr>
              <w:t xml:space="preserve">  Планировать и проводить  вычисления по химическим формулам</w:t>
            </w:r>
          </w:p>
        </w:tc>
        <w:tc>
          <w:tcPr>
            <w:tcW w:w="378" w:type="pct"/>
            <w:tcBorders>
              <w:top w:val="single" w:sz="8" w:space="0" w:color="000000"/>
              <w:left w:val="single" w:sz="8" w:space="0" w:color="000000"/>
              <w:bottom w:val="single" w:sz="8" w:space="0" w:color="000000"/>
              <w:right w:val="single" w:sz="8" w:space="0" w:color="000000"/>
            </w:tcBorders>
          </w:tcPr>
          <w:p>
            <w:pPr>
              <w:autoSpaceDE w:val="0"/>
              <w:autoSpaceDN w:val="0"/>
              <w:adjustRightInd w:val="0"/>
              <w:spacing w:after="0"/>
              <w:ind w:firstLine="67"/>
              <w:jc w:val="center"/>
              <w:rPr>
                <w:rFonts w:ascii="Times New Roman" w:hAnsi="Times New Roman" w:cs="Times New Roman"/>
                <w:sz w:val="24"/>
                <w:szCs w:val="24"/>
              </w:rPr>
            </w:pPr>
            <w:r>
              <w:rPr>
                <w:rFonts w:ascii="Times New Roman" w:hAnsi="Times New Roman" w:cs="Times New Roman"/>
                <w:sz w:val="24"/>
                <w:szCs w:val="24"/>
              </w:rPr>
              <w:t>В</w:t>
            </w:r>
          </w:p>
        </w:tc>
        <w:tc>
          <w:tcPr>
            <w:tcW w:w="627" w:type="pct"/>
            <w:tcBorders>
              <w:top w:val="single" w:sz="8" w:space="0" w:color="000000"/>
              <w:left w:val="single" w:sz="8" w:space="0" w:color="000000"/>
              <w:bottom w:val="single" w:sz="8" w:space="0" w:color="000000"/>
              <w:right w:val="single" w:sz="8" w:space="0" w:color="000000"/>
            </w:tcBorders>
          </w:tcPr>
          <w:p>
            <w:pPr>
              <w:spacing w:after="0"/>
              <w:jc w:val="center"/>
              <w:rPr>
                <w:rFonts w:ascii="Times New Roman" w:hAnsi="Times New Roman" w:cs="Times New Roman"/>
                <w:sz w:val="24"/>
                <w:szCs w:val="24"/>
              </w:rPr>
            </w:pPr>
            <w:r>
              <w:rPr>
                <w:rFonts w:ascii="Times New Roman" w:hAnsi="Times New Roman" w:cs="Times New Roman"/>
                <w:sz w:val="24"/>
                <w:szCs w:val="24"/>
              </w:rPr>
              <w:t>8,3</w:t>
            </w:r>
          </w:p>
        </w:tc>
      </w:tr>
    </w:tbl>
    <w:p>
      <w:pPr>
        <w:spacing w:after="0"/>
        <w:ind w:firstLine="539"/>
        <w:jc w:val="both"/>
        <w:rPr>
          <w:rFonts w:ascii="Times New Roman" w:hAnsi="Times New Roman" w:cs="Times New Roman"/>
          <w:sz w:val="24"/>
          <w:szCs w:val="24"/>
        </w:rPr>
      </w:pPr>
    </w:p>
    <w:p>
      <w:pPr>
        <w:spacing w:after="0"/>
        <w:ind w:firstLine="780"/>
        <w:jc w:val="both"/>
        <w:rPr>
          <w:rFonts w:ascii="Times New Roman" w:hAnsi="Times New Roman" w:cs="Times New Roman"/>
          <w:sz w:val="24"/>
          <w:szCs w:val="24"/>
          <w:u w:val="single"/>
        </w:rPr>
      </w:pPr>
      <w:r>
        <w:rPr>
          <w:rFonts w:ascii="Times New Roman" w:hAnsi="Times New Roman" w:cs="Times New Roman"/>
          <w:sz w:val="24"/>
          <w:szCs w:val="24"/>
          <w:u w:val="single"/>
        </w:rPr>
        <w:t>4.1. Анализ результатов выполнения заданий раздела «Теоретические основы химии»</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Данный раздел состоит из четырех содержательных блоков,  первые три из которых проверяются заданиями базового уровня сложности, четвертый – заданиями разного уровня сложности. </w:t>
      </w:r>
    </w:p>
    <w:p>
      <w:pPr>
        <w:spacing w:after="0"/>
        <w:ind w:firstLine="780"/>
        <w:jc w:val="both"/>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 xml:space="preserve">Сравнение  </w:t>
      </w:r>
      <w:proofErr w:type="gramStart"/>
      <w:r>
        <w:rPr>
          <w:rFonts w:ascii="Times New Roman" w:hAnsi="Times New Roman" w:cs="Times New Roman"/>
          <w:sz w:val="24"/>
          <w:szCs w:val="24"/>
        </w:rPr>
        <w:t>результатов  выполнения заданий разного уровня сложности</w:t>
      </w:r>
      <w:proofErr w:type="gramEnd"/>
      <w:r>
        <w:rPr>
          <w:rFonts w:ascii="Times New Roman" w:hAnsi="Times New Roman" w:cs="Times New Roman"/>
          <w:sz w:val="24"/>
          <w:szCs w:val="24"/>
        </w:rPr>
        <w:t xml:space="preserve"> по разделу «Теоретические основы химии»</w:t>
      </w:r>
    </w:p>
    <w:p>
      <w:pPr>
        <w:spacing w:after="0"/>
        <w:jc w:val="right"/>
        <w:rPr>
          <w:rFonts w:ascii="Times New Roman" w:hAnsi="Times New Roman" w:cs="Times New Roman"/>
          <w:i/>
          <w:sz w:val="24"/>
          <w:szCs w:val="24"/>
        </w:rPr>
      </w:pPr>
      <w:r>
        <w:rPr>
          <w:rFonts w:ascii="Times New Roman" w:hAnsi="Times New Roman" w:cs="Times New Roman"/>
          <w:i/>
          <w:sz w:val="24"/>
          <w:szCs w:val="24"/>
        </w:rPr>
        <w:t>Таблица 10.1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2272"/>
        <w:gridCol w:w="859"/>
        <w:gridCol w:w="941"/>
        <w:gridCol w:w="788"/>
        <w:gridCol w:w="180"/>
        <w:gridCol w:w="396"/>
        <w:gridCol w:w="504"/>
        <w:gridCol w:w="756"/>
        <w:gridCol w:w="451"/>
        <w:gridCol w:w="233"/>
        <w:gridCol w:w="613"/>
      </w:tblGrid>
      <w:tr>
        <w:trPr>
          <w:trHeight w:val="440"/>
        </w:trPr>
        <w:tc>
          <w:tcPr>
            <w:tcW w:w="1367"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Раздел</w:t>
            </w:r>
          </w:p>
        </w:tc>
        <w:tc>
          <w:tcPr>
            <w:tcW w:w="2272"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Содержательные блоки раздела</w:t>
            </w:r>
          </w:p>
        </w:tc>
        <w:tc>
          <w:tcPr>
            <w:tcW w:w="859" w:type="dxa"/>
            <w:vMerge w:val="restart"/>
            <w:tcBorders>
              <w:top w:val="single" w:sz="4" w:space="0" w:color="auto"/>
              <w:left w:val="single" w:sz="4" w:space="0" w:color="auto"/>
              <w:bottom w:val="single" w:sz="4" w:space="0" w:color="auto"/>
              <w:right w:val="single" w:sz="4" w:space="0" w:color="auto"/>
            </w:tcBorders>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 заданий</w:t>
            </w:r>
          </w:p>
        </w:tc>
        <w:tc>
          <w:tcPr>
            <w:tcW w:w="941" w:type="dxa"/>
            <w:vMerge w:val="restart"/>
            <w:tcBorders>
              <w:top w:val="single" w:sz="4" w:space="0" w:color="auto"/>
              <w:left w:val="single" w:sz="4" w:space="0" w:color="auto"/>
              <w:bottom w:val="single" w:sz="4" w:space="0" w:color="auto"/>
              <w:right w:val="single" w:sz="4" w:space="0" w:color="auto"/>
            </w:tcBorders>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Уровень сложности задания</w:t>
            </w:r>
          </w:p>
        </w:tc>
        <w:tc>
          <w:tcPr>
            <w:tcW w:w="3921" w:type="dxa"/>
            <w:gridSpan w:val="8"/>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Процент выполнения задания</w:t>
            </w:r>
          </w:p>
        </w:tc>
      </w:tr>
      <w:tr>
        <w:trPr>
          <w:trHeight w:val="891"/>
        </w:trP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9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868" w:type="dxa"/>
            <w:gridSpan w:val="4"/>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2016 год </w:t>
            </w:r>
          </w:p>
        </w:tc>
        <w:tc>
          <w:tcPr>
            <w:tcW w:w="2053" w:type="dxa"/>
            <w:gridSpan w:val="4"/>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2017 год </w:t>
            </w:r>
          </w:p>
        </w:tc>
      </w:tr>
      <w:tr>
        <w:tc>
          <w:tcPr>
            <w:tcW w:w="1367" w:type="dxa"/>
            <w:vMerge w:val="restart"/>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1.Теоретические основы химии</w:t>
            </w:r>
          </w:p>
        </w:tc>
        <w:tc>
          <w:tcPr>
            <w:tcW w:w="2272"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1.1 Современные представления о строении атома</w:t>
            </w: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868" w:type="dxa"/>
            <w:gridSpan w:val="4"/>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73</w:t>
            </w:r>
          </w:p>
        </w:tc>
        <w:tc>
          <w:tcPr>
            <w:tcW w:w="2053" w:type="dxa"/>
            <w:gridSpan w:val="4"/>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79</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1.2 Периодический закон и Периодическая система химических элементов</w:t>
            </w: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868" w:type="dxa"/>
            <w:gridSpan w:val="4"/>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2053" w:type="dxa"/>
            <w:gridSpan w:val="4"/>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76</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val="restart"/>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1.3 Химическая </w:t>
            </w:r>
            <w:r>
              <w:rPr>
                <w:rFonts w:ascii="Times New Roman" w:hAnsi="Times New Roman" w:cs="Times New Roman"/>
                <w:sz w:val="24"/>
                <w:szCs w:val="24"/>
              </w:rPr>
              <w:lastRenderedPageBreak/>
              <w:t>связь и строение вещества</w:t>
            </w: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868" w:type="dxa"/>
            <w:gridSpan w:val="4"/>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90</w:t>
            </w:r>
          </w:p>
        </w:tc>
        <w:tc>
          <w:tcPr>
            <w:tcW w:w="2053" w:type="dxa"/>
            <w:gridSpan w:val="4"/>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66</w:t>
            </w:r>
          </w:p>
        </w:tc>
      </w:tr>
      <w:tr>
        <w:trPr>
          <w:trHeight w:val="539"/>
        </w:trP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868" w:type="dxa"/>
            <w:gridSpan w:val="4"/>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2053" w:type="dxa"/>
            <w:gridSpan w:val="4"/>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48</w:t>
            </w:r>
          </w:p>
        </w:tc>
      </w:tr>
      <w:tr>
        <w:trPr>
          <w:trHeight w:val="562"/>
        </w:trP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val="restart"/>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1.4 Химическая реакция</w:t>
            </w: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868" w:type="dxa"/>
            <w:gridSpan w:val="4"/>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2053" w:type="dxa"/>
            <w:gridSpan w:val="4"/>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59</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1868" w:type="dxa"/>
            <w:gridSpan w:val="4"/>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2053" w:type="dxa"/>
            <w:gridSpan w:val="4"/>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68</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p>
        </w:tc>
        <w:tc>
          <w:tcPr>
            <w:tcW w:w="941"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1868" w:type="dxa"/>
            <w:gridSpan w:val="4"/>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053" w:type="dxa"/>
            <w:gridSpan w:val="4"/>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2017 </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p>
        </w:tc>
        <w:tc>
          <w:tcPr>
            <w:tcW w:w="941"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968" w:type="dxa"/>
            <w:gridSpan w:val="2"/>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
          <w:p>
            <w:pPr>
              <w:spacing w:after="0"/>
              <w:jc w:val="center"/>
              <w:rPr>
                <w:rFonts w:ascii="Times New Roman" w:hAnsi="Times New Roman" w:cs="Times New Roman"/>
                <w:sz w:val="24"/>
                <w:szCs w:val="24"/>
              </w:rPr>
            </w:pPr>
            <w:r>
              <w:rPr>
                <w:rFonts w:ascii="Times New Roman" w:hAnsi="Times New Roman" w:cs="Times New Roman"/>
                <w:sz w:val="24"/>
                <w:szCs w:val="24"/>
              </w:rPr>
              <w:t>балл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2 балла</w:t>
            </w:r>
          </w:p>
        </w:tc>
        <w:tc>
          <w:tcPr>
            <w:tcW w:w="1207" w:type="dxa"/>
            <w:gridSpan w:val="2"/>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
          <w:p>
            <w:pPr>
              <w:spacing w:after="0"/>
              <w:jc w:val="center"/>
              <w:rPr>
                <w:rFonts w:ascii="Times New Roman" w:hAnsi="Times New Roman" w:cs="Times New Roman"/>
                <w:sz w:val="24"/>
                <w:szCs w:val="24"/>
              </w:rPr>
            </w:pPr>
            <w:r>
              <w:rPr>
                <w:rFonts w:ascii="Times New Roman" w:hAnsi="Times New Roman" w:cs="Times New Roman"/>
                <w:sz w:val="24"/>
                <w:szCs w:val="24"/>
              </w:rPr>
              <w:t>балл</w:t>
            </w:r>
          </w:p>
        </w:tc>
        <w:tc>
          <w:tcPr>
            <w:tcW w:w="846" w:type="dxa"/>
            <w:gridSpan w:val="2"/>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2 балла</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968"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900"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61</w:t>
            </w:r>
          </w:p>
        </w:tc>
        <w:tc>
          <w:tcPr>
            <w:tcW w:w="1207"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46"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78</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968"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1207"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846"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65</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968"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900"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1207"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846"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56</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968"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64(Б)</w:t>
            </w:r>
          </w:p>
        </w:tc>
        <w:tc>
          <w:tcPr>
            <w:tcW w:w="900"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07"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24,5</w:t>
            </w:r>
          </w:p>
        </w:tc>
        <w:tc>
          <w:tcPr>
            <w:tcW w:w="846"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42,5</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p>
        </w:tc>
        <w:tc>
          <w:tcPr>
            <w:tcW w:w="941"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1868" w:type="dxa"/>
            <w:gridSpan w:val="4"/>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053" w:type="dxa"/>
            <w:gridSpan w:val="4"/>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
        </w:tc>
      </w:tr>
      <w:tr>
        <w:trPr>
          <w:cantSplit/>
          <w:trHeight w:val="1134"/>
        </w:trP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p>
        </w:tc>
        <w:tc>
          <w:tcPr>
            <w:tcW w:w="941"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1 балл</w:t>
            </w:r>
          </w:p>
        </w:tc>
        <w:tc>
          <w:tcPr>
            <w:tcW w:w="576" w:type="dxa"/>
            <w:gridSpan w:val="2"/>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2 балла</w:t>
            </w:r>
          </w:p>
        </w:tc>
        <w:tc>
          <w:tcPr>
            <w:tcW w:w="504"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3 балла</w:t>
            </w:r>
          </w:p>
        </w:tc>
        <w:tc>
          <w:tcPr>
            <w:tcW w:w="756"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1 балл</w:t>
            </w:r>
          </w:p>
        </w:tc>
        <w:tc>
          <w:tcPr>
            <w:tcW w:w="684" w:type="dxa"/>
            <w:gridSpan w:val="2"/>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2 балла</w:t>
            </w:r>
          </w:p>
        </w:tc>
        <w:tc>
          <w:tcPr>
            <w:tcW w:w="613"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3 балла</w:t>
            </w:r>
          </w:p>
        </w:tc>
      </w:tr>
      <w:tr>
        <w:tc>
          <w:tcPr>
            <w:tcW w:w="1367"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2"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941"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В</w:t>
            </w:r>
          </w:p>
        </w:tc>
        <w:tc>
          <w:tcPr>
            <w:tcW w:w="788"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76"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50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75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16,5</w:t>
            </w:r>
          </w:p>
        </w:tc>
        <w:tc>
          <w:tcPr>
            <w:tcW w:w="684"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613"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38,5</w:t>
            </w:r>
          </w:p>
        </w:tc>
      </w:tr>
    </w:tbl>
    <w:p>
      <w:pPr>
        <w:spacing w:after="0"/>
        <w:ind w:firstLine="780"/>
        <w:jc w:val="both"/>
        <w:rPr>
          <w:rFonts w:ascii="Times New Roman" w:hAnsi="Times New Roman" w:cs="Times New Roman"/>
          <w:sz w:val="24"/>
          <w:szCs w:val="24"/>
        </w:rPr>
      </w:pP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Первый блок «Современные представления о строении атома» представлен заданием № 1,  выполненным на 78,8%, чуть лучше по сравнению с 2016 годом.  </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Во второй блок  «Периодический закон и Периодическая система химических элементов» включено задание  № 2, процент выполнения которого выше - 76% против 69% в 2016 году. </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В третьем блоке «Химическая связь и строение вещества» расположены два задания, посвященные общей характеристике химических элементов на основании их положения  в Периодической системе. Эти задания выполнены  хуже по сравнению с 2016 годом:  задание № 3  – на 66%, задание № 4)   на 48%,  </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Четвертый блок «Химическая реакция» состоит из 7 заданий разного уровня сложности. Базовые задания  №№ 20, 21,  проверяющие знания о  классификации химических реакций и  скорости реакций, выполнены примерно так же  по сравнению с 2016 годом:  59% (45,9% в 2016 году), 68 % (68% в 2016 году). </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 базовом уровне  выпускники демонстрируют прочные и стабильные знания теоретических основ химии. </w:t>
      </w:r>
    </w:p>
    <w:p>
      <w:pPr>
        <w:spacing w:after="0"/>
        <w:ind w:firstLine="702"/>
        <w:jc w:val="both"/>
        <w:outlineLvl w:val="0"/>
        <w:rPr>
          <w:rFonts w:ascii="Times New Roman" w:hAnsi="Times New Roman" w:cs="Times New Roman"/>
          <w:sz w:val="24"/>
          <w:szCs w:val="24"/>
        </w:rPr>
      </w:pPr>
      <w:r>
        <w:rPr>
          <w:rFonts w:ascii="Times New Roman" w:hAnsi="Times New Roman" w:cs="Times New Roman"/>
          <w:sz w:val="24"/>
          <w:szCs w:val="24"/>
        </w:rPr>
        <w:t xml:space="preserve">С заданиями повышенного уровня сложности в блоке «Химическая реакция» учащиеся справились заметно лучше, чем в 2016 году. Получили максимальный балл  за  тему «Окислительно-восстановительные реакции» (задание №10) 78% против 61% учеников в 2016 году.  За тему «Электролиз» (задание № 22)  65% учеников против 62% в 2016 году. За  тему «Гидролиз»  (задание № 23)  чуть больше половины участников - 56% в 2017  против 46%  в 2016 году.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Задание № 30 высокого уровня сложности, в котором необходимо составить электронный баланс, указать окислитель и восстановитель, определить формулы недостающих веществ и расставить коэффициенты в уравнении окислительно-восстановительной реакции, полностью выполнили  36% учащихся в 2016 году,  и 38,5% учащихся в 2017 году, результаты практически одинаковые. Таким образом, учащиеся </w:t>
      </w:r>
      <w:r>
        <w:rPr>
          <w:rFonts w:ascii="Times New Roman" w:hAnsi="Times New Roman" w:cs="Times New Roman"/>
          <w:sz w:val="24"/>
          <w:szCs w:val="24"/>
        </w:rPr>
        <w:lastRenderedPageBreak/>
        <w:t>могут применять теоретические знания в знакомой ситуации,   но  испытывают затруднения в их использовании в незнакомой, измененной ситуации.</w:t>
      </w:r>
    </w:p>
    <w:p>
      <w:pPr>
        <w:spacing w:after="0"/>
        <w:ind w:firstLine="780"/>
        <w:jc w:val="both"/>
        <w:rPr>
          <w:rFonts w:ascii="Times New Roman" w:hAnsi="Times New Roman" w:cs="Times New Roman"/>
          <w:sz w:val="24"/>
          <w:szCs w:val="24"/>
          <w:u w:val="single"/>
        </w:rPr>
      </w:pPr>
    </w:p>
    <w:p>
      <w:pPr>
        <w:spacing w:after="0"/>
        <w:ind w:firstLine="780"/>
        <w:jc w:val="both"/>
        <w:rPr>
          <w:rFonts w:ascii="Times New Roman" w:hAnsi="Times New Roman" w:cs="Times New Roman"/>
          <w:sz w:val="24"/>
          <w:szCs w:val="24"/>
          <w:u w:val="single"/>
        </w:rPr>
      </w:pPr>
      <w:r>
        <w:rPr>
          <w:rFonts w:ascii="Times New Roman" w:hAnsi="Times New Roman" w:cs="Times New Roman"/>
          <w:sz w:val="24"/>
          <w:szCs w:val="24"/>
          <w:u w:val="single"/>
        </w:rPr>
        <w:br w:type="page"/>
      </w:r>
      <w:r>
        <w:rPr>
          <w:rFonts w:ascii="Times New Roman" w:hAnsi="Times New Roman" w:cs="Times New Roman"/>
          <w:sz w:val="24"/>
          <w:szCs w:val="24"/>
          <w:u w:val="single"/>
        </w:rPr>
        <w:lastRenderedPageBreak/>
        <w:t>4.2. Анализ результатов выполнения заданий раздела «Неорганическая химия»</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разделе 2  «Неорганическая химия» всего 7 заданий, из них 4 базовых, 2 – повышенного уровня и 1 – высокого уровня сложности. </w:t>
      </w:r>
    </w:p>
    <w:p>
      <w:pPr>
        <w:spacing w:after="0"/>
        <w:jc w:val="center"/>
        <w:rPr>
          <w:rFonts w:ascii="Times New Roman" w:hAnsi="Times New Roman" w:cs="Times New Roman"/>
          <w:sz w:val="24"/>
          <w:szCs w:val="24"/>
        </w:rPr>
      </w:pPr>
    </w:p>
    <w:p>
      <w:pPr>
        <w:spacing w:after="0"/>
        <w:jc w:val="center"/>
        <w:rPr>
          <w:rFonts w:ascii="Times New Roman" w:hAnsi="Times New Roman" w:cs="Times New Roman"/>
          <w:i/>
          <w:iCs/>
          <w:sz w:val="24"/>
          <w:szCs w:val="24"/>
        </w:rPr>
      </w:pPr>
      <w:r>
        <w:rPr>
          <w:rFonts w:ascii="Times New Roman" w:hAnsi="Times New Roman" w:cs="Times New Roman"/>
          <w:sz w:val="24"/>
          <w:szCs w:val="24"/>
        </w:rPr>
        <w:t xml:space="preserve">Сравнение  </w:t>
      </w:r>
      <w:proofErr w:type="gramStart"/>
      <w:r>
        <w:rPr>
          <w:rFonts w:ascii="Times New Roman" w:hAnsi="Times New Roman" w:cs="Times New Roman"/>
          <w:sz w:val="24"/>
          <w:szCs w:val="24"/>
        </w:rPr>
        <w:t>результатов  выполнения заданий разного уровня сложности</w:t>
      </w:r>
      <w:proofErr w:type="gramEnd"/>
      <w:r>
        <w:rPr>
          <w:rFonts w:ascii="Times New Roman" w:hAnsi="Times New Roman" w:cs="Times New Roman"/>
          <w:sz w:val="24"/>
          <w:szCs w:val="24"/>
        </w:rPr>
        <w:t xml:space="preserve"> по разделу «Неорганическая химия» </w:t>
      </w:r>
    </w:p>
    <w:p>
      <w:pPr>
        <w:spacing w:after="0"/>
        <w:jc w:val="right"/>
        <w:rPr>
          <w:rFonts w:ascii="Times New Roman" w:hAnsi="Times New Roman" w:cs="Times New Roman"/>
          <w:i/>
          <w:sz w:val="24"/>
          <w:szCs w:val="24"/>
        </w:rPr>
      </w:pPr>
      <w:r>
        <w:rPr>
          <w:rFonts w:ascii="Times New Roman" w:hAnsi="Times New Roman" w:cs="Times New Roman"/>
          <w:i/>
          <w:sz w:val="24"/>
          <w:szCs w:val="24"/>
        </w:rPr>
        <w:t>Таблица 10.2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1"/>
        <w:gridCol w:w="744"/>
        <w:gridCol w:w="1056"/>
        <w:gridCol w:w="533"/>
        <w:gridCol w:w="533"/>
        <w:gridCol w:w="178"/>
        <w:gridCol w:w="355"/>
        <w:gridCol w:w="428"/>
        <w:gridCol w:w="669"/>
        <w:gridCol w:w="507"/>
        <w:gridCol w:w="9"/>
        <w:gridCol w:w="588"/>
        <w:gridCol w:w="510"/>
      </w:tblGrid>
      <w:tr>
        <w:trPr>
          <w:trHeight w:val="435"/>
        </w:trPr>
        <w:tc>
          <w:tcPr>
            <w:tcW w:w="3240"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Раздел</w:t>
            </w:r>
          </w:p>
        </w:tc>
        <w:tc>
          <w:tcPr>
            <w:tcW w:w="744" w:type="dxa"/>
            <w:vMerge w:val="restart"/>
            <w:tcBorders>
              <w:top w:val="single" w:sz="4" w:space="0" w:color="auto"/>
              <w:left w:val="single" w:sz="4" w:space="0" w:color="auto"/>
              <w:bottom w:val="single" w:sz="4" w:space="0" w:color="auto"/>
              <w:right w:val="single" w:sz="4" w:space="0" w:color="auto"/>
            </w:tcBorders>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 заданий</w:t>
            </w:r>
          </w:p>
        </w:tc>
        <w:tc>
          <w:tcPr>
            <w:tcW w:w="1056" w:type="dxa"/>
            <w:vMerge w:val="restart"/>
            <w:tcBorders>
              <w:top w:val="single" w:sz="4" w:space="0" w:color="auto"/>
              <w:left w:val="single" w:sz="4" w:space="0" w:color="auto"/>
              <w:bottom w:val="single" w:sz="4" w:space="0" w:color="auto"/>
              <w:right w:val="single" w:sz="4" w:space="0" w:color="auto"/>
            </w:tcBorders>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Уровень сложности задания</w:t>
            </w:r>
          </w:p>
        </w:tc>
        <w:tc>
          <w:tcPr>
            <w:tcW w:w="4310" w:type="dxa"/>
            <w:gridSpan w:val="10"/>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Процент выполнения задания</w:t>
            </w:r>
          </w:p>
        </w:tc>
      </w:tr>
      <w:tr>
        <w:trPr>
          <w:trHeight w:val="1054"/>
        </w:trPr>
        <w:tc>
          <w:tcPr>
            <w:tcW w:w="324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44"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056"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027" w:type="dxa"/>
            <w:gridSpan w:val="5"/>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2016 год </w:t>
            </w:r>
          </w:p>
        </w:tc>
        <w:tc>
          <w:tcPr>
            <w:tcW w:w="2283" w:type="dxa"/>
            <w:gridSpan w:val="5"/>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2017 год </w:t>
            </w:r>
          </w:p>
        </w:tc>
      </w:tr>
      <w:tr>
        <w:tc>
          <w:tcPr>
            <w:tcW w:w="3240" w:type="dxa"/>
            <w:vMerge w:val="restart"/>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2. Неорганическая химия</w:t>
            </w:r>
          </w:p>
        </w:tc>
        <w:tc>
          <w:tcPr>
            <w:tcW w:w="74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5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027" w:type="dxa"/>
            <w:gridSpan w:val="5"/>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81</w:t>
            </w:r>
          </w:p>
        </w:tc>
        <w:tc>
          <w:tcPr>
            <w:tcW w:w="2283" w:type="dxa"/>
            <w:gridSpan w:val="5"/>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79</w:t>
            </w:r>
          </w:p>
        </w:tc>
      </w:tr>
      <w:tr>
        <w:tc>
          <w:tcPr>
            <w:tcW w:w="3240" w:type="dxa"/>
            <w:vMerge/>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5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027" w:type="dxa"/>
            <w:gridSpan w:val="5"/>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54,5</w:t>
            </w:r>
          </w:p>
        </w:tc>
        <w:tc>
          <w:tcPr>
            <w:tcW w:w="2283" w:type="dxa"/>
            <w:gridSpan w:val="5"/>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66</w:t>
            </w:r>
          </w:p>
        </w:tc>
      </w:tr>
      <w:tr>
        <w:tc>
          <w:tcPr>
            <w:tcW w:w="3240" w:type="dxa"/>
            <w:vMerge/>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05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027" w:type="dxa"/>
            <w:gridSpan w:val="5"/>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2283" w:type="dxa"/>
            <w:gridSpan w:val="5"/>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47</w:t>
            </w:r>
          </w:p>
        </w:tc>
      </w:tr>
      <w:tr>
        <w:tc>
          <w:tcPr>
            <w:tcW w:w="3240" w:type="dxa"/>
            <w:vMerge/>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5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027" w:type="dxa"/>
            <w:gridSpan w:val="5"/>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64,5</w:t>
            </w:r>
          </w:p>
        </w:tc>
        <w:tc>
          <w:tcPr>
            <w:tcW w:w="2283" w:type="dxa"/>
            <w:gridSpan w:val="5"/>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57,5</w:t>
            </w:r>
          </w:p>
        </w:tc>
      </w:tr>
      <w:tr>
        <w:tc>
          <w:tcPr>
            <w:tcW w:w="324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2027" w:type="dxa"/>
            <w:gridSpan w:val="5"/>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283" w:type="dxa"/>
            <w:gridSpan w:val="5"/>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
        </w:tc>
      </w:tr>
      <w:tr>
        <w:tc>
          <w:tcPr>
            <w:tcW w:w="324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1244" w:type="dxa"/>
            <w:gridSpan w:val="3"/>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
          <w:p>
            <w:pPr>
              <w:spacing w:after="0"/>
              <w:jc w:val="center"/>
              <w:rPr>
                <w:rFonts w:ascii="Times New Roman" w:hAnsi="Times New Roman" w:cs="Times New Roman"/>
                <w:sz w:val="24"/>
                <w:szCs w:val="24"/>
              </w:rPr>
            </w:pPr>
            <w:r>
              <w:rPr>
                <w:rFonts w:ascii="Times New Roman" w:hAnsi="Times New Roman" w:cs="Times New Roman"/>
                <w:sz w:val="24"/>
                <w:szCs w:val="24"/>
              </w:rPr>
              <w:t>балл</w:t>
            </w:r>
          </w:p>
        </w:tc>
        <w:tc>
          <w:tcPr>
            <w:tcW w:w="783" w:type="dxa"/>
            <w:gridSpan w:val="2"/>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2 балла</w:t>
            </w:r>
          </w:p>
        </w:tc>
        <w:tc>
          <w:tcPr>
            <w:tcW w:w="1176" w:type="dxa"/>
            <w:gridSpan w:val="2"/>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
          <w:p>
            <w:pPr>
              <w:spacing w:after="0"/>
              <w:jc w:val="center"/>
              <w:rPr>
                <w:rFonts w:ascii="Times New Roman" w:hAnsi="Times New Roman" w:cs="Times New Roman"/>
                <w:sz w:val="24"/>
                <w:szCs w:val="24"/>
              </w:rPr>
            </w:pPr>
            <w:r>
              <w:rPr>
                <w:rFonts w:ascii="Times New Roman" w:hAnsi="Times New Roman" w:cs="Times New Roman"/>
                <w:sz w:val="24"/>
                <w:szCs w:val="24"/>
              </w:rPr>
              <w:t>балл</w:t>
            </w:r>
          </w:p>
        </w:tc>
        <w:tc>
          <w:tcPr>
            <w:tcW w:w="1107" w:type="dxa"/>
            <w:gridSpan w:val="3"/>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p>
          <w:p>
            <w:pPr>
              <w:spacing w:after="0"/>
              <w:jc w:val="center"/>
              <w:rPr>
                <w:rFonts w:ascii="Times New Roman" w:hAnsi="Times New Roman" w:cs="Times New Roman"/>
                <w:sz w:val="24"/>
                <w:szCs w:val="24"/>
              </w:rPr>
            </w:pPr>
            <w:r>
              <w:rPr>
                <w:rFonts w:ascii="Times New Roman" w:hAnsi="Times New Roman" w:cs="Times New Roman"/>
                <w:sz w:val="24"/>
                <w:szCs w:val="24"/>
              </w:rPr>
              <w:t>балла</w:t>
            </w:r>
          </w:p>
        </w:tc>
      </w:tr>
      <w:tr>
        <w:tc>
          <w:tcPr>
            <w:tcW w:w="324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05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244"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51 (Б)</w:t>
            </w:r>
          </w:p>
        </w:tc>
        <w:tc>
          <w:tcPr>
            <w:tcW w:w="783"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107"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62</w:t>
            </w:r>
          </w:p>
        </w:tc>
      </w:tr>
      <w:tr>
        <w:tc>
          <w:tcPr>
            <w:tcW w:w="324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05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244"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783"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176"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107"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24,5</w:t>
            </w:r>
          </w:p>
        </w:tc>
      </w:tr>
      <w:tr>
        <w:trPr>
          <w:trHeight w:val="241"/>
        </w:trPr>
        <w:tc>
          <w:tcPr>
            <w:tcW w:w="324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2027" w:type="dxa"/>
            <w:gridSpan w:val="5"/>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283" w:type="dxa"/>
            <w:gridSpan w:val="5"/>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
        </w:tc>
      </w:tr>
      <w:tr>
        <w:trPr>
          <w:cantSplit/>
          <w:trHeight w:val="1134"/>
        </w:trPr>
        <w:tc>
          <w:tcPr>
            <w:tcW w:w="324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533"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1 балл</w:t>
            </w:r>
          </w:p>
        </w:tc>
        <w:tc>
          <w:tcPr>
            <w:tcW w:w="533"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ind w:firstLine="2"/>
              <w:jc w:val="center"/>
              <w:rPr>
                <w:rFonts w:ascii="Times New Roman" w:hAnsi="Times New Roman" w:cs="Times New Roman"/>
                <w:sz w:val="24"/>
                <w:szCs w:val="24"/>
              </w:rPr>
            </w:pPr>
            <w:r>
              <w:rPr>
                <w:rFonts w:ascii="Times New Roman" w:hAnsi="Times New Roman" w:cs="Times New Roman"/>
                <w:sz w:val="24"/>
                <w:szCs w:val="24"/>
              </w:rPr>
              <w:t>2 балла</w:t>
            </w:r>
          </w:p>
        </w:tc>
        <w:tc>
          <w:tcPr>
            <w:tcW w:w="533" w:type="dxa"/>
            <w:gridSpan w:val="2"/>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3 балла</w:t>
            </w:r>
          </w:p>
        </w:tc>
        <w:tc>
          <w:tcPr>
            <w:tcW w:w="428"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4 балла</w:t>
            </w:r>
          </w:p>
        </w:tc>
        <w:tc>
          <w:tcPr>
            <w:tcW w:w="669"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1 балл</w:t>
            </w:r>
          </w:p>
        </w:tc>
        <w:tc>
          <w:tcPr>
            <w:tcW w:w="516" w:type="dxa"/>
            <w:gridSpan w:val="2"/>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ind w:firstLine="2"/>
              <w:jc w:val="center"/>
              <w:rPr>
                <w:rFonts w:ascii="Times New Roman" w:hAnsi="Times New Roman" w:cs="Times New Roman"/>
                <w:sz w:val="24"/>
                <w:szCs w:val="24"/>
              </w:rPr>
            </w:pPr>
            <w:r>
              <w:rPr>
                <w:rFonts w:ascii="Times New Roman" w:hAnsi="Times New Roman" w:cs="Times New Roman"/>
                <w:sz w:val="24"/>
                <w:szCs w:val="24"/>
              </w:rPr>
              <w:t>2 балла</w:t>
            </w:r>
          </w:p>
        </w:tc>
        <w:tc>
          <w:tcPr>
            <w:tcW w:w="588"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3 балла</w:t>
            </w:r>
          </w:p>
        </w:tc>
        <w:tc>
          <w:tcPr>
            <w:tcW w:w="510"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4 балла</w:t>
            </w:r>
          </w:p>
        </w:tc>
      </w:tr>
      <w:tr>
        <w:tc>
          <w:tcPr>
            <w:tcW w:w="324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1056"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В</w:t>
            </w:r>
          </w:p>
        </w:tc>
        <w:tc>
          <w:tcPr>
            <w:tcW w:w="533"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533"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33"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428"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66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17,5</w:t>
            </w:r>
          </w:p>
        </w:tc>
        <w:tc>
          <w:tcPr>
            <w:tcW w:w="516"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88"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1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11</w:t>
            </w:r>
          </w:p>
        </w:tc>
      </w:tr>
    </w:tbl>
    <w:p>
      <w:pPr>
        <w:autoSpaceDE w:val="0"/>
        <w:autoSpaceDN w:val="0"/>
        <w:adjustRightInd w:val="0"/>
        <w:spacing w:after="0"/>
        <w:ind w:hanging="112"/>
        <w:jc w:val="both"/>
        <w:rPr>
          <w:rFonts w:ascii="Times New Roman" w:hAnsi="Times New Roman" w:cs="Times New Roman"/>
          <w:sz w:val="24"/>
          <w:szCs w:val="24"/>
        </w:rPr>
      </w:pPr>
    </w:p>
    <w:p>
      <w:pPr>
        <w:autoSpaceDE w:val="0"/>
        <w:autoSpaceDN w:val="0"/>
        <w:adjustRightInd w:val="0"/>
        <w:spacing w:after="0"/>
        <w:ind w:hanging="11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81% учеников в 2016 году и 79% в 2017 правильно выполнили задание № 5, демонстрируя умения классифицировать неорганические  вещества по всем известным классификационным признакам, называть изученные вещества по тривиальной и международной номенклатуре, определять принадлежность веществ  к различным классам неорганических и органических веществ.</w:t>
      </w:r>
    </w:p>
    <w:p>
      <w:pPr>
        <w:autoSpaceDE w:val="0"/>
        <w:autoSpaceDN w:val="0"/>
        <w:adjustRightInd w:val="0"/>
        <w:spacing w:after="0"/>
        <w:ind w:hanging="11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Ниже показатель их умений характеризовать общие химические свойства простых веществ: металлов и неметаллов, объяснять  зависимость свойств веществ от состава и строения, так как задание № 6 выполнили правильно  чуть больше половины учащихся –54,5% в 2016 году и 66%  в 2017 году.  </w:t>
      </w:r>
    </w:p>
    <w:p>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Значительно хуже ученики в 2017 году справились с заданием № 7, проверяющим химические свойства оксидов -47% правильных ответов против 74% в 2016 году. Аналогичная ситуация с заданием № 8. Только 57,5% выпускников правильно охарактеризовали химические свойства кислот и оснований, что меньше 2016 года (64,5% правильных ответов)</w:t>
      </w:r>
    </w:p>
    <w:p>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учащиеся недостаточно хорошо знают такой раздел курса неорганической химии как «Классы неорганических веществ». В 2017 году изменился </w:t>
      </w:r>
      <w:r>
        <w:rPr>
          <w:rFonts w:ascii="Times New Roman" w:hAnsi="Times New Roman" w:cs="Times New Roman"/>
          <w:sz w:val="24"/>
          <w:szCs w:val="24"/>
        </w:rPr>
        <w:lastRenderedPageBreak/>
        <w:t xml:space="preserve">формат заданий, проверяющих этот раздел, поэтому результаты стали ниже по сравнению с предыдущим годом.  </w:t>
      </w:r>
    </w:p>
    <w:p>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Задания повышенного уровня сложности  по неорганической химии вызвали определенные затруднения, и показатели их выполнения снижаются. Эти задания  требуют от учащихся выполнения большего разнообразия действий по применению знаний в измененной, нестандартной ситуации, а так же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умений систематизировать и обобщать полученные знания. Тесты на установление соответствия  между формулой или названием вещества и реагентами, с каждым из которых это вещество может реагировать, (задание № 11) правильно выполнил  каждый второй в 2016 году (50%) и каждый пятый в 2017 году (24,5%) Здесь различия существенные. </w:t>
      </w:r>
    </w:p>
    <w:p>
      <w:pPr>
        <w:autoSpaceDE w:val="0"/>
        <w:autoSpaceDN w:val="0"/>
        <w:adjustRightInd w:val="0"/>
        <w:spacing w:after="0"/>
        <w:ind w:hanging="11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Задание с развернутым ответом № 31 в этом разделе представляет собой мысленный эксперимент, а именно, описание конкретного химического опыта (серии опытов), ход которого необходимо проиллюстрировать посредством уравнений соответствующих химических реакций, иллюстрирующих генетические связи неорганических веществ. В условии прослеживается  необходимость  последовательного выполнения нескольких взаимосвязанных  действий, выявления причинно-следственных связей между элементами содержания. С этим заданием полностью справились, получив максимальный балл, только 9% в 2016 году и 11% в 2017 году, различий практически нет.  </w:t>
      </w:r>
    </w:p>
    <w:p>
      <w:pPr>
        <w:spacing w:after="0"/>
        <w:ind w:firstLine="702"/>
        <w:jc w:val="both"/>
        <w:rPr>
          <w:rFonts w:ascii="Times New Roman" w:hAnsi="Times New Roman" w:cs="Times New Roman"/>
          <w:sz w:val="24"/>
          <w:szCs w:val="24"/>
        </w:rPr>
      </w:pPr>
      <w:r>
        <w:rPr>
          <w:rFonts w:ascii="Times New Roman" w:hAnsi="Times New Roman" w:cs="Times New Roman"/>
          <w:sz w:val="24"/>
          <w:szCs w:val="24"/>
        </w:rPr>
        <w:t xml:space="preserve">Анализ ответов на это задание показал, что часть учащихся, неправильно проанализировав условия  заданий, написали уравнения реакций совсем с другими веществами. В задаче описано получение фосфора и превращения соединений фосфора, а  ученики написали уравнения  превращения соединений кальция. Формализм в знаниях учащихся проявляется  в отсутствии связи теоретических знаний с жизнью, что наглядно  проявляется при  написании  уравнений реально не протекающих процессов, свободной комбинаторике знаков при написании формул неорганических веществ. </w:t>
      </w:r>
    </w:p>
    <w:p>
      <w:pPr>
        <w:spacing w:after="0"/>
        <w:ind w:firstLine="702"/>
        <w:jc w:val="both"/>
        <w:outlineLvl w:val="0"/>
        <w:rPr>
          <w:rFonts w:ascii="Times New Roman" w:hAnsi="Times New Roman" w:cs="Times New Roman"/>
          <w:sz w:val="24"/>
          <w:szCs w:val="24"/>
        </w:rPr>
      </w:pPr>
      <w:r>
        <w:rPr>
          <w:rFonts w:ascii="Times New Roman" w:hAnsi="Times New Roman" w:cs="Times New Roman"/>
          <w:sz w:val="24"/>
          <w:szCs w:val="24"/>
        </w:rPr>
        <w:t xml:space="preserve">Таким образом, результаты 2017 года, как и предыдущего,  свидетельствуют об  усвоении неорганической химии учащимися Архангельской области  только на  базовом  уровне </w:t>
      </w:r>
    </w:p>
    <w:p>
      <w:pPr>
        <w:spacing w:after="0"/>
        <w:ind w:firstLine="539"/>
        <w:jc w:val="both"/>
        <w:rPr>
          <w:rFonts w:ascii="Times New Roman" w:hAnsi="Times New Roman" w:cs="Times New Roman"/>
          <w:sz w:val="24"/>
          <w:szCs w:val="24"/>
        </w:rPr>
      </w:pPr>
    </w:p>
    <w:p>
      <w:pPr>
        <w:spacing w:after="0"/>
        <w:ind w:firstLine="780"/>
        <w:jc w:val="both"/>
        <w:rPr>
          <w:rFonts w:ascii="Times New Roman" w:hAnsi="Times New Roman" w:cs="Times New Roman"/>
          <w:sz w:val="24"/>
          <w:szCs w:val="24"/>
          <w:u w:val="single"/>
        </w:rPr>
      </w:pPr>
      <w:r>
        <w:rPr>
          <w:rFonts w:ascii="Times New Roman" w:hAnsi="Times New Roman" w:cs="Times New Roman"/>
          <w:sz w:val="24"/>
          <w:szCs w:val="24"/>
          <w:u w:val="single"/>
        </w:rPr>
        <w:t>4.3. Анализ результатов выполнения заданий раздела «Органическая химия»</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В разделе 3 «Органическая химия» всего 9 заданий, из них 5 базового, 3 повышенного и 1 высокого уровней сложности. </w:t>
      </w:r>
    </w:p>
    <w:p>
      <w:pPr>
        <w:spacing w:after="0"/>
        <w:ind w:firstLine="780"/>
        <w:jc w:val="both"/>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 xml:space="preserve">Сравнение  </w:t>
      </w:r>
      <w:proofErr w:type="gramStart"/>
      <w:r>
        <w:rPr>
          <w:rFonts w:ascii="Times New Roman" w:hAnsi="Times New Roman" w:cs="Times New Roman"/>
          <w:sz w:val="24"/>
          <w:szCs w:val="24"/>
        </w:rPr>
        <w:t>результатов  выполнения заданий разного уровня сложности</w:t>
      </w:r>
      <w:proofErr w:type="gramEnd"/>
      <w:r>
        <w:rPr>
          <w:rFonts w:ascii="Times New Roman" w:hAnsi="Times New Roman" w:cs="Times New Roman"/>
          <w:sz w:val="24"/>
          <w:szCs w:val="24"/>
        </w:rPr>
        <w:t xml:space="preserve"> по разделу «Органическая химия»</w:t>
      </w:r>
    </w:p>
    <w:p>
      <w:pPr>
        <w:spacing w:after="0"/>
        <w:jc w:val="right"/>
        <w:rPr>
          <w:rFonts w:ascii="Times New Roman" w:hAnsi="Times New Roman" w:cs="Times New Roman"/>
          <w:i/>
          <w:sz w:val="24"/>
          <w:szCs w:val="24"/>
        </w:rPr>
      </w:pPr>
      <w:r>
        <w:rPr>
          <w:rFonts w:ascii="Times New Roman" w:hAnsi="Times New Roman" w:cs="Times New Roman"/>
          <w:i/>
          <w:sz w:val="24"/>
          <w:szCs w:val="24"/>
        </w:rPr>
        <w:t>Таблица 10.3</w:t>
      </w: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1"/>
        <w:gridCol w:w="720"/>
        <w:gridCol w:w="1080"/>
        <w:gridCol w:w="507"/>
        <w:gridCol w:w="511"/>
        <w:gridCol w:w="419"/>
        <w:gridCol w:w="313"/>
        <w:gridCol w:w="527"/>
        <w:gridCol w:w="557"/>
        <w:gridCol w:w="557"/>
        <w:gridCol w:w="135"/>
        <w:gridCol w:w="425"/>
        <w:gridCol w:w="453"/>
        <w:gridCol w:w="576"/>
      </w:tblGrid>
      <w:tr>
        <w:trPr>
          <w:trHeight w:val="435"/>
        </w:trPr>
        <w:tc>
          <w:tcPr>
            <w:tcW w:w="2700"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Раздел</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 заданий</w:t>
            </w:r>
          </w:p>
        </w:tc>
        <w:tc>
          <w:tcPr>
            <w:tcW w:w="1080" w:type="dxa"/>
            <w:vMerge w:val="restart"/>
            <w:tcBorders>
              <w:top w:val="single" w:sz="4" w:space="0" w:color="auto"/>
              <w:left w:val="single" w:sz="4" w:space="0" w:color="auto"/>
              <w:bottom w:val="single" w:sz="4" w:space="0" w:color="auto"/>
              <w:right w:val="single" w:sz="4" w:space="0" w:color="auto"/>
            </w:tcBorders>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Уровень сложности задания</w:t>
            </w:r>
          </w:p>
        </w:tc>
        <w:tc>
          <w:tcPr>
            <w:tcW w:w="4980" w:type="dxa"/>
            <w:gridSpan w:val="11"/>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Процент выполнения задания</w:t>
            </w:r>
          </w:p>
        </w:tc>
      </w:tr>
      <w:tr>
        <w:trPr>
          <w:trHeight w:val="1020"/>
        </w:trP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7" w:type="dxa"/>
            <w:gridSpan w:val="5"/>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2015 год </w:t>
            </w:r>
          </w:p>
        </w:tc>
        <w:tc>
          <w:tcPr>
            <w:tcW w:w="2703"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2016 год </w:t>
            </w:r>
          </w:p>
        </w:tc>
      </w:tr>
      <w:tr>
        <w:tc>
          <w:tcPr>
            <w:tcW w:w="2700" w:type="dxa"/>
            <w:vMerge w:val="restart"/>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3. Органическая химия</w:t>
            </w:r>
          </w:p>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277" w:type="dxa"/>
            <w:gridSpan w:val="5"/>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703"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08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277" w:type="dxa"/>
            <w:gridSpan w:val="5"/>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81</w:t>
            </w:r>
          </w:p>
        </w:tc>
        <w:tc>
          <w:tcPr>
            <w:tcW w:w="2703"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74</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08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277" w:type="dxa"/>
            <w:gridSpan w:val="5"/>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2703"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43</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08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277" w:type="dxa"/>
            <w:gridSpan w:val="5"/>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2703"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44</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08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277" w:type="dxa"/>
            <w:gridSpan w:val="5"/>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2703"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44</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08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277" w:type="dxa"/>
            <w:gridSpan w:val="5"/>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2703"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58</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2277" w:type="dxa"/>
            <w:gridSpan w:val="5"/>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703" w:type="dxa"/>
            <w:gridSpan w:val="6"/>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1437" w:type="dxa"/>
            <w:gridSpan w:val="3"/>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
          <w:p>
            <w:pPr>
              <w:spacing w:after="0"/>
              <w:jc w:val="center"/>
              <w:rPr>
                <w:rFonts w:ascii="Times New Roman" w:hAnsi="Times New Roman" w:cs="Times New Roman"/>
                <w:sz w:val="24"/>
                <w:szCs w:val="24"/>
              </w:rPr>
            </w:pPr>
            <w:r>
              <w:rPr>
                <w:rFonts w:ascii="Times New Roman" w:hAnsi="Times New Roman" w:cs="Times New Roman"/>
                <w:sz w:val="24"/>
                <w:szCs w:val="24"/>
              </w:rPr>
              <w:t>балл</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2 балла</w:t>
            </w:r>
          </w:p>
        </w:tc>
        <w:tc>
          <w:tcPr>
            <w:tcW w:w="1249" w:type="dxa"/>
            <w:gridSpan w:val="3"/>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p>
          <w:p>
            <w:pPr>
              <w:spacing w:after="0"/>
              <w:jc w:val="center"/>
              <w:rPr>
                <w:rFonts w:ascii="Times New Roman" w:hAnsi="Times New Roman" w:cs="Times New Roman"/>
                <w:sz w:val="24"/>
                <w:szCs w:val="24"/>
              </w:rPr>
            </w:pPr>
            <w:r>
              <w:rPr>
                <w:rFonts w:ascii="Times New Roman" w:hAnsi="Times New Roman" w:cs="Times New Roman"/>
                <w:sz w:val="24"/>
                <w:szCs w:val="24"/>
              </w:rPr>
              <w:t>балл</w:t>
            </w:r>
          </w:p>
        </w:tc>
        <w:tc>
          <w:tcPr>
            <w:tcW w:w="1454" w:type="dxa"/>
            <w:gridSpan w:val="3"/>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p>
          <w:p>
            <w:pPr>
              <w:spacing w:after="0"/>
              <w:jc w:val="center"/>
              <w:rPr>
                <w:rFonts w:ascii="Times New Roman" w:hAnsi="Times New Roman" w:cs="Times New Roman"/>
                <w:sz w:val="24"/>
                <w:szCs w:val="24"/>
              </w:rPr>
            </w:pPr>
            <w:r>
              <w:rPr>
                <w:rFonts w:ascii="Times New Roman" w:hAnsi="Times New Roman" w:cs="Times New Roman"/>
                <w:sz w:val="24"/>
                <w:szCs w:val="24"/>
              </w:rPr>
              <w:t>балла</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108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437"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57(Б)</w:t>
            </w:r>
          </w:p>
        </w:tc>
        <w:tc>
          <w:tcPr>
            <w:tcW w:w="840"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454"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61</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08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437"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840" w:type="dxa"/>
            <w:gridSpan w:val="2"/>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249"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28,5</w:t>
            </w:r>
          </w:p>
        </w:tc>
        <w:tc>
          <w:tcPr>
            <w:tcW w:w="1454"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108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437"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840" w:type="dxa"/>
            <w:gridSpan w:val="2"/>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1249"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1454"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25</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2277" w:type="dxa"/>
            <w:gridSpan w:val="5"/>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703" w:type="dxa"/>
            <w:gridSpan w:val="6"/>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
        </w:tc>
      </w:tr>
      <w:tr>
        <w:trPr>
          <w:cantSplit/>
          <w:trHeight w:val="1134"/>
        </w:trP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both"/>
              <w:rPr>
                <w:rFonts w:ascii="Times New Roman" w:hAnsi="Times New Roman" w:cs="Times New Roman"/>
                <w:sz w:val="24"/>
                <w:szCs w:val="24"/>
              </w:rPr>
            </w:pPr>
            <w:r>
              <w:rPr>
                <w:rFonts w:ascii="Times New Roman" w:hAnsi="Times New Roman" w:cs="Times New Roman"/>
                <w:sz w:val="24"/>
                <w:szCs w:val="24"/>
              </w:rPr>
              <w:t>1 балл</w:t>
            </w:r>
          </w:p>
        </w:tc>
        <w:tc>
          <w:tcPr>
            <w:tcW w:w="511"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both"/>
              <w:rPr>
                <w:rFonts w:ascii="Times New Roman" w:hAnsi="Times New Roman" w:cs="Times New Roman"/>
                <w:sz w:val="24"/>
                <w:szCs w:val="24"/>
              </w:rPr>
            </w:pPr>
            <w:r>
              <w:rPr>
                <w:rFonts w:ascii="Times New Roman" w:hAnsi="Times New Roman" w:cs="Times New Roman"/>
                <w:sz w:val="24"/>
                <w:szCs w:val="24"/>
              </w:rPr>
              <w:t>2 балла</w:t>
            </w:r>
          </w:p>
        </w:tc>
        <w:tc>
          <w:tcPr>
            <w:tcW w:w="419"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both"/>
              <w:rPr>
                <w:rFonts w:ascii="Times New Roman" w:hAnsi="Times New Roman" w:cs="Times New Roman"/>
                <w:sz w:val="24"/>
                <w:szCs w:val="24"/>
              </w:rPr>
            </w:pPr>
            <w:r>
              <w:rPr>
                <w:rFonts w:ascii="Times New Roman" w:hAnsi="Times New Roman" w:cs="Times New Roman"/>
                <w:sz w:val="24"/>
                <w:szCs w:val="24"/>
              </w:rPr>
              <w:t>3 балла</w:t>
            </w:r>
          </w:p>
        </w:tc>
        <w:tc>
          <w:tcPr>
            <w:tcW w:w="313"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both"/>
              <w:rPr>
                <w:rFonts w:ascii="Times New Roman" w:hAnsi="Times New Roman" w:cs="Times New Roman"/>
                <w:sz w:val="24"/>
                <w:szCs w:val="24"/>
              </w:rPr>
            </w:pPr>
            <w:r>
              <w:rPr>
                <w:rFonts w:ascii="Times New Roman" w:hAnsi="Times New Roman" w:cs="Times New Roman"/>
                <w:sz w:val="24"/>
                <w:szCs w:val="24"/>
              </w:rPr>
              <w:t>4 балла</w:t>
            </w:r>
          </w:p>
        </w:tc>
        <w:tc>
          <w:tcPr>
            <w:tcW w:w="527"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both"/>
              <w:rPr>
                <w:rFonts w:ascii="Times New Roman" w:hAnsi="Times New Roman" w:cs="Times New Roman"/>
                <w:sz w:val="24"/>
                <w:szCs w:val="24"/>
              </w:rPr>
            </w:pPr>
            <w:r>
              <w:rPr>
                <w:rFonts w:ascii="Times New Roman" w:hAnsi="Times New Roman" w:cs="Times New Roman"/>
                <w:sz w:val="24"/>
                <w:szCs w:val="24"/>
              </w:rPr>
              <w:t>5 баллов</w:t>
            </w:r>
          </w:p>
        </w:tc>
        <w:tc>
          <w:tcPr>
            <w:tcW w:w="557"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both"/>
              <w:rPr>
                <w:rFonts w:ascii="Times New Roman" w:hAnsi="Times New Roman" w:cs="Times New Roman"/>
                <w:sz w:val="24"/>
                <w:szCs w:val="24"/>
              </w:rPr>
            </w:pPr>
            <w:r>
              <w:rPr>
                <w:rFonts w:ascii="Times New Roman" w:hAnsi="Times New Roman" w:cs="Times New Roman"/>
                <w:sz w:val="24"/>
                <w:szCs w:val="24"/>
              </w:rPr>
              <w:t>1 балл</w:t>
            </w:r>
          </w:p>
        </w:tc>
        <w:tc>
          <w:tcPr>
            <w:tcW w:w="557"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both"/>
              <w:rPr>
                <w:rFonts w:ascii="Times New Roman" w:hAnsi="Times New Roman" w:cs="Times New Roman"/>
                <w:sz w:val="24"/>
                <w:szCs w:val="24"/>
              </w:rPr>
            </w:pPr>
            <w:r>
              <w:rPr>
                <w:rFonts w:ascii="Times New Roman" w:hAnsi="Times New Roman" w:cs="Times New Roman"/>
                <w:sz w:val="24"/>
                <w:szCs w:val="24"/>
              </w:rPr>
              <w:t>2 балла</w:t>
            </w:r>
          </w:p>
        </w:tc>
        <w:tc>
          <w:tcPr>
            <w:tcW w:w="560" w:type="dxa"/>
            <w:gridSpan w:val="2"/>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both"/>
              <w:rPr>
                <w:rFonts w:ascii="Times New Roman" w:hAnsi="Times New Roman" w:cs="Times New Roman"/>
                <w:sz w:val="24"/>
                <w:szCs w:val="24"/>
              </w:rPr>
            </w:pPr>
            <w:r>
              <w:rPr>
                <w:rFonts w:ascii="Times New Roman" w:hAnsi="Times New Roman" w:cs="Times New Roman"/>
                <w:sz w:val="24"/>
                <w:szCs w:val="24"/>
              </w:rPr>
              <w:t>3 балла</w:t>
            </w:r>
          </w:p>
        </w:tc>
        <w:tc>
          <w:tcPr>
            <w:tcW w:w="453"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both"/>
              <w:rPr>
                <w:rFonts w:ascii="Times New Roman" w:hAnsi="Times New Roman" w:cs="Times New Roman"/>
                <w:sz w:val="24"/>
                <w:szCs w:val="24"/>
              </w:rPr>
            </w:pPr>
            <w:r>
              <w:rPr>
                <w:rFonts w:ascii="Times New Roman" w:hAnsi="Times New Roman" w:cs="Times New Roman"/>
                <w:sz w:val="24"/>
                <w:szCs w:val="24"/>
              </w:rPr>
              <w:t>4 балла</w:t>
            </w:r>
          </w:p>
        </w:tc>
        <w:tc>
          <w:tcPr>
            <w:tcW w:w="576"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both"/>
              <w:rPr>
                <w:rFonts w:ascii="Times New Roman" w:hAnsi="Times New Roman" w:cs="Times New Roman"/>
                <w:sz w:val="24"/>
                <w:szCs w:val="24"/>
              </w:rPr>
            </w:pPr>
            <w:r>
              <w:rPr>
                <w:rFonts w:ascii="Times New Roman" w:hAnsi="Times New Roman" w:cs="Times New Roman"/>
                <w:sz w:val="24"/>
                <w:szCs w:val="24"/>
              </w:rPr>
              <w:t>5 баллов</w:t>
            </w:r>
          </w:p>
        </w:tc>
      </w:tr>
      <w:tr>
        <w:tc>
          <w:tcPr>
            <w:tcW w:w="270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108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В</w:t>
            </w:r>
          </w:p>
        </w:tc>
        <w:tc>
          <w:tcPr>
            <w:tcW w:w="507"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511"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419"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313"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527"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557"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557"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560" w:type="dxa"/>
            <w:gridSpan w:val="2"/>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453"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sz w:val="24"/>
                <w:szCs w:val="24"/>
              </w:rPr>
              <w:t>22</w:t>
            </w:r>
          </w:p>
        </w:tc>
      </w:tr>
    </w:tbl>
    <w:p>
      <w:pPr>
        <w:spacing w:after="0"/>
        <w:ind w:firstLine="780"/>
        <w:jc w:val="both"/>
        <w:rPr>
          <w:rFonts w:ascii="Times New Roman" w:hAnsi="Times New Roman" w:cs="Times New Roman"/>
          <w:sz w:val="24"/>
          <w:szCs w:val="24"/>
        </w:rPr>
      </w:pPr>
      <w:r>
        <w:rPr>
          <w:rFonts w:ascii="Times New Roman" w:hAnsi="Times New Roman" w:cs="Times New Roman"/>
          <w:sz w:val="24"/>
          <w:szCs w:val="24"/>
        </w:rPr>
        <w:t>С базовыми заданиями учащиеся  в 2017 справились  немного хуже по сравнению с 2016 годом. 74% участников правильно классифицируют органические вещества по всем известным классификационным признакам, называют изученные вещества по тривиальной и международной номенклатуре, определяют принадлежность веществ к различным классам органических веществ на базовом уровне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2016 году таких учеников 81%)</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Только 43% выпускников обоих лет знают основные положения и направления развития теории химического строения органических соединений А.М. Бутлерова, изомерию и гомологию органических веществ, взаимное влияние атомов в молекулах, типы связей, гибридизацию атомных </w:t>
      </w:r>
      <w:proofErr w:type="spellStart"/>
      <w:r>
        <w:rPr>
          <w:rFonts w:ascii="Times New Roman" w:hAnsi="Times New Roman" w:cs="Times New Roman"/>
          <w:sz w:val="24"/>
          <w:szCs w:val="24"/>
        </w:rPr>
        <w:t>орбиталей</w:t>
      </w:r>
      <w:proofErr w:type="spellEnd"/>
      <w:r>
        <w:rPr>
          <w:rFonts w:ascii="Times New Roman" w:hAnsi="Times New Roman" w:cs="Times New Roman"/>
          <w:sz w:val="24"/>
          <w:szCs w:val="24"/>
        </w:rPr>
        <w:t xml:space="preserve">. Это в 1,7 раза меньше, чем в 2016 году.   44% отвечающих правильно выполнили задание на характеристику характерных химических свойств углеводородов, спиртов, фенолов, альдегидов,  карбоновых кислот, сложных эфиров, белков, жиров, углеводов. Это в 1,3 раза меньше по сравнению с прошлым годом. </w:t>
      </w:r>
    </w:p>
    <w:p>
      <w:pPr>
        <w:spacing w:after="0"/>
        <w:ind w:firstLine="780"/>
        <w:jc w:val="both"/>
        <w:rPr>
          <w:rFonts w:ascii="Times New Roman" w:hAnsi="Times New Roman" w:cs="Times New Roman"/>
          <w:color w:val="000000"/>
          <w:sz w:val="24"/>
          <w:szCs w:val="24"/>
        </w:rPr>
      </w:pPr>
      <w:r>
        <w:rPr>
          <w:rFonts w:ascii="Times New Roman" w:hAnsi="Times New Roman" w:cs="Times New Roman"/>
          <w:sz w:val="24"/>
          <w:szCs w:val="24"/>
        </w:rPr>
        <w:t xml:space="preserve"> Таким образом, в 2017 на базовом уровне участники экзамена хуже справились с предложенными тестами. Это связано с изменением  формата заданий. </w:t>
      </w:r>
      <w:r>
        <w:rPr>
          <w:rFonts w:ascii="Times New Roman" w:hAnsi="Times New Roman" w:cs="Times New Roman"/>
          <w:color w:val="000000"/>
          <w:sz w:val="24"/>
          <w:szCs w:val="24"/>
        </w:rPr>
        <w:t>Если раньше задания базового уровня  были с выбором 1-го ответа, то теперь могут быть задания с выбором 2-х верных ответов из 5 предложенных и задания на установление соответствия позиций 2-х множеств, которые имеют 3 цифровых ответа.</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Задания повышенного уровня сложности  по  органической химии (задания № 17,18,19)  учащиеся выполнили по-разному. Максимальный балл за определение  веще</w:t>
      </w:r>
      <w:proofErr w:type="gramStart"/>
      <w:r>
        <w:rPr>
          <w:rFonts w:ascii="Times New Roman" w:hAnsi="Times New Roman" w:cs="Times New Roman"/>
          <w:sz w:val="24"/>
          <w:szCs w:val="24"/>
        </w:rPr>
        <w:t>ств в сх</w:t>
      </w:r>
      <w:proofErr w:type="gramEnd"/>
      <w:r>
        <w:rPr>
          <w:rFonts w:ascii="Times New Roman" w:hAnsi="Times New Roman" w:cs="Times New Roman"/>
          <w:sz w:val="24"/>
          <w:szCs w:val="24"/>
        </w:rPr>
        <w:t xml:space="preserve">еме превращений (задание  № 17) правильно выполнили  61% участников. Тест на установление соответствия  между исходными веществами и продуктами реакции (задание №18) в 2017 году правильно выполнили 34% учеников, это немного больше, чем в 2016 году. Тест на установление соответствия между схемой реакции и веществом Х, в ней участвующим,  в 2017 году правильно выполнила  четвертая часть учеников, тогда как в 2016 году таких выло 33%. То есть результаты  колеблются в незначительных пределах, но в целом невысоки. </w:t>
      </w:r>
    </w:p>
    <w:p>
      <w:pPr>
        <w:spacing w:after="0"/>
        <w:ind w:firstLine="702"/>
        <w:jc w:val="both"/>
        <w:outlineLvl w:val="0"/>
        <w:rPr>
          <w:rFonts w:ascii="Times New Roman" w:hAnsi="Times New Roman" w:cs="Times New Roman"/>
          <w:sz w:val="24"/>
          <w:szCs w:val="24"/>
        </w:rPr>
      </w:pPr>
      <w:r>
        <w:rPr>
          <w:rFonts w:ascii="Times New Roman" w:hAnsi="Times New Roman" w:cs="Times New Roman"/>
          <w:sz w:val="24"/>
          <w:szCs w:val="24"/>
        </w:rPr>
        <w:t xml:space="preserve">Задание № 32 высокого  уровня сложности проверяет усвоение знаний о взаимосвязях органических </w:t>
      </w:r>
      <w:proofErr w:type="gramStart"/>
      <w:r>
        <w:rPr>
          <w:rFonts w:ascii="Times New Roman" w:hAnsi="Times New Roman" w:cs="Times New Roman"/>
          <w:sz w:val="24"/>
          <w:szCs w:val="24"/>
        </w:rPr>
        <w:t>веществ</w:t>
      </w:r>
      <w:proofErr w:type="gramEnd"/>
      <w:r>
        <w:rPr>
          <w:rFonts w:ascii="Times New Roman" w:hAnsi="Times New Roman" w:cs="Times New Roman"/>
          <w:sz w:val="24"/>
          <w:szCs w:val="24"/>
        </w:rPr>
        <w:t xml:space="preserve"> и предусматривают проверку пяти элементов содержания: правильности написания 5 уравнений реакций с использованием структурных формул органических веществ, соответствующих схеме-цепочке превращений.  Только 11% участников  в 2016 году  получили за него максимальный балл. </w:t>
      </w:r>
      <w:r>
        <w:rPr>
          <w:rFonts w:ascii="Times New Roman" w:hAnsi="Times New Roman" w:cs="Times New Roman"/>
          <w:sz w:val="24"/>
          <w:szCs w:val="24"/>
        </w:rPr>
        <w:lastRenderedPageBreak/>
        <w:t>В 20127  году таких учеников стало в 2 раза больше  - 22%, пятая часть.  Это объясняется тем, что предложенные в вариантах схемы превращений органических веществ не содержали незнакомых веществ и процессов. Аналогичные задания встречались в демонстрационных вариантах ЕГЭ</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pPr>
        <w:tabs>
          <w:tab w:val="left" w:pos="1530"/>
        </w:tabs>
        <w:spacing w:after="0"/>
        <w:ind w:firstLine="702"/>
        <w:jc w:val="both"/>
        <w:rPr>
          <w:rFonts w:ascii="Times New Roman" w:hAnsi="Times New Roman" w:cs="Times New Roman"/>
          <w:sz w:val="24"/>
          <w:szCs w:val="24"/>
        </w:rPr>
      </w:pPr>
      <w:r>
        <w:rPr>
          <w:rFonts w:ascii="Times New Roman" w:hAnsi="Times New Roman" w:cs="Times New Roman"/>
          <w:sz w:val="24"/>
          <w:szCs w:val="24"/>
        </w:rPr>
        <w:t xml:space="preserve">Анализ ответов на это задание свидетельствует о том, что  некоторые ученики  по-прежнему составляют  вместо структурных формул  молекулярные, поэтому невозможно понять, какой изомер имеется в виду. Использование таких формул и соответственно, уравнений реакций с ними не считается  правильным ответом, так как в инструкции к заданию однозначно требуется использование структурных формул органических веществ.  </w:t>
      </w:r>
    </w:p>
    <w:p>
      <w:pPr>
        <w:tabs>
          <w:tab w:val="left" w:pos="1530"/>
        </w:tabs>
        <w:spacing w:after="0"/>
        <w:ind w:firstLine="702"/>
        <w:jc w:val="both"/>
        <w:rPr>
          <w:rFonts w:ascii="Times New Roman" w:hAnsi="Times New Roman" w:cs="Times New Roman"/>
          <w:sz w:val="24"/>
          <w:szCs w:val="24"/>
        </w:rPr>
      </w:pPr>
      <w:r>
        <w:rPr>
          <w:rFonts w:ascii="Times New Roman" w:hAnsi="Times New Roman" w:cs="Times New Roman"/>
          <w:sz w:val="24"/>
          <w:szCs w:val="24"/>
        </w:rPr>
        <w:t>Многие учащиеся пренебрегают информацией об условиях протекания химических реакций, или не знают, как ее применить.</w:t>
      </w:r>
    </w:p>
    <w:p>
      <w:pPr>
        <w:tabs>
          <w:tab w:val="left" w:pos="1530"/>
        </w:tabs>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При написании уравнений реакций часто учащиеся не дописывают формулы неорганических продуктов реакции или не расставляют коэффициенты, </w:t>
      </w:r>
      <w:proofErr w:type="gramStart"/>
      <w:r>
        <w:rPr>
          <w:rFonts w:ascii="Times New Roman" w:hAnsi="Times New Roman" w:cs="Times New Roman"/>
          <w:sz w:val="24"/>
          <w:szCs w:val="24"/>
        </w:rPr>
        <w:t>превращая</w:t>
      </w:r>
      <w:proofErr w:type="gramEnd"/>
      <w:r>
        <w:rPr>
          <w:rFonts w:ascii="Times New Roman" w:hAnsi="Times New Roman" w:cs="Times New Roman"/>
          <w:sz w:val="24"/>
          <w:szCs w:val="24"/>
        </w:rPr>
        <w:t xml:space="preserve"> таким образом уравнения химических реакций в схемы химических процессов, что  не являются правильным ответом. </w:t>
      </w:r>
    </w:p>
    <w:p>
      <w:pPr>
        <w:spacing w:after="0"/>
        <w:ind w:firstLine="702"/>
        <w:jc w:val="both"/>
        <w:outlineLvl w:val="0"/>
        <w:rPr>
          <w:rFonts w:ascii="Times New Roman" w:hAnsi="Times New Roman" w:cs="Times New Roman"/>
          <w:sz w:val="24"/>
          <w:szCs w:val="24"/>
        </w:rPr>
      </w:pPr>
      <w:r>
        <w:rPr>
          <w:rFonts w:ascii="Times New Roman" w:hAnsi="Times New Roman" w:cs="Times New Roman"/>
          <w:sz w:val="24"/>
          <w:szCs w:val="24"/>
        </w:rPr>
        <w:t xml:space="preserve">Таким образом, результаты свидетельствуют об  усвоении органической химии учащимися Архангельской области на базовом  уровне. Однако изменение формата  базовых заданий привело к снижению качества их выполнения.  Только 40% выпускников  успешно справились с заданиями повышенного уровня сложности, и только 22% выпускников- с заданиями  высокого уровня сложности по органической химии. </w:t>
      </w:r>
    </w:p>
    <w:p>
      <w:pPr>
        <w:spacing w:after="0"/>
        <w:ind w:firstLine="539"/>
        <w:jc w:val="both"/>
        <w:rPr>
          <w:rFonts w:ascii="Times New Roman" w:hAnsi="Times New Roman" w:cs="Times New Roman"/>
          <w:sz w:val="24"/>
          <w:szCs w:val="24"/>
        </w:rPr>
      </w:pPr>
    </w:p>
    <w:p>
      <w:pPr>
        <w:spacing w:after="0"/>
        <w:ind w:firstLine="780"/>
        <w:jc w:val="both"/>
        <w:rPr>
          <w:rFonts w:ascii="Times New Roman" w:hAnsi="Times New Roman" w:cs="Times New Roman"/>
          <w:sz w:val="24"/>
          <w:szCs w:val="24"/>
        </w:rPr>
      </w:pPr>
      <w:r>
        <w:rPr>
          <w:rFonts w:ascii="Times New Roman" w:hAnsi="Times New Roman" w:cs="Times New Roman"/>
          <w:sz w:val="24"/>
          <w:szCs w:val="24"/>
          <w:u w:val="single"/>
        </w:rPr>
        <w:t>4.4. Анализ результатов выполнения заданий раздела «</w:t>
      </w:r>
      <w:r>
        <w:rPr>
          <w:rFonts w:ascii="Times New Roman" w:hAnsi="Times New Roman" w:cs="Times New Roman"/>
          <w:sz w:val="24"/>
          <w:szCs w:val="24"/>
        </w:rPr>
        <w:t>Методы познания  в химии. Химия и жизнь»</w:t>
      </w:r>
    </w:p>
    <w:p>
      <w:pPr>
        <w:spacing w:after="0"/>
        <w:ind w:firstLine="780"/>
        <w:jc w:val="both"/>
        <w:rPr>
          <w:rFonts w:ascii="Times New Roman" w:hAnsi="Times New Roman" w:cs="Times New Roman"/>
          <w:sz w:val="24"/>
          <w:szCs w:val="24"/>
          <w:u w:val="single"/>
        </w:rPr>
      </w:pP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В этом разделе 3 </w:t>
      </w:r>
      <w:proofErr w:type="gramStart"/>
      <w:r>
        <w:rPr>
          <w:rFonts w:ascii="Times New Roman" w:hAnsi="Times New Roman" w:cs="Times New Roman"/>
          <w:sz w:val="24"/>
          <w:szCs w:val="24"/>
        </w:rPr>
        <w:t>содержательных</w:t>
      </w:r>
      <w:proofErr w:type="gramEnd"/>
      <w:r>
        <w:rPr>
          <w:rFonts w:ascii="Times New Roman" w:hAnsi="Times New Roman" w:cs="Times New Roman"/>
          <w:sz w:val="24"/>
          <w:szCs w:val="24"/>
        </w:rPr>
        <w:t xml:space="preserve"> блока. Блок 1 «Экспериментальные основы химии»   и  блок 2 «Общие представления о промышленных способах получения веществ» включают по 1 заданию повышенного уровня сложности. Блок 3  «Расчеты по химическим формулам и уравнениям реакций»  представлен 3  базовыми  заданиями и 2 заданиями высокого уровня сложности.</w:t>
      </w:r>
    </w:p>
    <w:p>
      <w:pPr>
        <w:spacing w:after="0"/>
        <w:ind w:firstLine="780"/>
        <w:jc w:val="both"/>
        <w:rPr>
          <w:rFonts w:ascii="Times New Roman" w:hAnsi="Times New Roman" w:cs="Times New Roman"/>
          <w:sz w:val="24"/>
          <w:szCs w:val="24"/>
        </w:rPr>
      </w:pP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Сравнение  </w:t>
      </w:r>
      <w:proofErr w:type="gramStart"/>
      <w:r>
        <w:rPr>
          <w:rFonts w:ascii="Times New Roman" w:hAnsi="Times New Roman" w:cs="Times New Roman"/>
          <w:sz w:val="24"/>
          <w:szCs w:val="24"/>
        </w:rPr>
        <w:t>результатов  выполнения заданий разного уровня сложности</w:t>
      </w:r>
      <w:proofErr w:type="gramEnd"/>
      <w:r>
        <w:rPr>
          <w:rFonts w:ascii="Times New Roman" w:hAnsi="Times New Roman" w:cs="Times New Roman"/>
          <w:sz w:val="24"/>
          <w:szCs w:val="24"/>
        </w:rPr>
        <w:t xml:space="preserve"> по разделу «Методы познания  в химии. Химия и жизнь»</w:t>
      </w:r>
    </w:p>
    <w:p>
      <w:pPr>
        <w:spacing w:after="0"/>
        <w:jc w:val="right"/>
        <w:rPr>
          <w:rFonts w:ascii="Times New Roman" w:hAnsi="Times New Roman" w:cs="Times New Roman"/>
          <w:i/>
          <w:sz w:val="24"/>
          <w:szCs w:val="24"/>
        </w:rPr>
      </w:pPr>
      <w:r>
        <w:rPr>
          <w:rFonts w:ascii="Times New Roman" w:hAnsi="Times New Roman" w:cs="Times New Roman"/>
          <w:i/>
          <w:sz w:val="24"/>
          <w:szCs w:val="24"/>
        </w:rPr>
        <w:t>Таблица 10.4</w:t>
      </w:r>
    </w:p>
    <w:p>
      <w:pPr>
        <w:spacing w:after="0"/>
        <w:jc w:val="right"/>
        <w:rPr>
          <w:rFonts w:ascii="Times New Roman" w:hAnsi="Times New Roman" w:cs="Times New Roman"/>
          <w:i/>
          <w:sz w:val="24"/>
          <w:szCs w:val="24"/>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2"/>
        <w:gridCol w:w="1979"/>
        <w:gridCol w:w="849"/>
        <w:gridCol w:w="930"/>
        <w:gridCol w:w="555"/>
        <w:gridCol w:w="532"/>
        <w:gridCol w:w="66"/>
        <w:gridCol w:w="59"/>
        <w:gridCol w:w="410"/>
        <w:gridCol w:w="559"/>
        <w:gridCol w:w="499"/>
        <w:gridCol w:w="535"/>
        <w:gridCol w:w="15"/>
        <w:gridCol w:w="15"/>
        <w:gridCol w:w="503"/>
        <w:gridCol w:w="456"/>
      </w:tblGrid>
      <w:tr>
        <w:trPr>
          <w:trHeight w:val="1301"/>
        </w:trPr>
        <w:tc>
          <w:tcPr>
            <w:tcW w:w="1441"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Раздел</w:t>
            </w:r>
          </w:p>
        </w:tc>
        <w:tc>
          <w:tcPr>
            <w:tcW w:w="1979"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Содержательные блоки раздела</w:t>
            </w:r>
          </w:p>
        </w:tc>
        <w:tc>
          <w:tcPr>
            <w:tcW w:w="849" w:type="dxa"/>
            <w:vMerge w:val="restart"/>
            <w:tcBorders>
              <w:top w:val="single" w:sz="4" w:space="0" w:color="auto"/>
              <w:left w:val="single" w:sz="4" w:space="0" w:color="auto"/>
              <w:bottom w:val="single" w:sz="4" w:space="0" w:color="auto"/>
              <w:right w:val="single" w:sz="4" w:space="0" w:color="auto"/>
            </w:tcBorders>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 заданий</w:t>
            </w:r>
          </w:p>
        </w:tc>
        <w:tc>
          <w:tcPr>
            <w:tcW w:w="930" w:type="dxa"/>
            <w:vMerge w:val="restart"/>
            <w:tcBorders>
              <w:top w:val="single" w:sz="4" w:space="0" w:color="auto"/>
              <w:left w:val="single" w:sz="4" w:space="0" w:color="auto"/>
              <w:bottom w:val="single" w:sz="4" w:space="0" w:color="auto"/>
              <w:right w:val="single" w:sz="4" w:space="0" w:color="auto"/>
            </w:tcBorders>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Уровень сложности задания</w:t>
            </w:r>
          </w:p>
        </w:tc>
        <w:tc>
          <w:tcPr>
            <w:tcW w:w="4204" w:type="dxa"/>
            <w:gridSpan w:val="1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Процент выполнения задания</w:t>
            </w:r>
          </w:p>
        </w:tc>
      </w:tr>
      <w:tr>
        <w:trPr>
          <w:trHeight w:val="283"/>
        </w:trP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4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93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181"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023"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
        </w:tc>
      </w:tr>
      <w:tr>
        <w:trPr>
          <w:trHeight w:val="562"/>
        </w:trPr>
        <w:tc>
          <w:tcPr>
            <w:tcW w:w="1441" w:type="dxa"/>
            <w:vMerge w:val="restart"/>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4. Методы познания  в химии. </w:t>
            </w:r>
            <w:r>
              <w:rPr>
                <w:rFonts w:ascii="Times New Roman" w:hAnsi="Times New Roman" w:cs="Times New Roman"/>
                <w:sz w:val="24"/>
                <w:szCs w:val="24"/>
              </w:rPr>
              <w:br/>
              <w:t>Химия и жизнь</w:t>
            </w:r>
          </w:p>
        </w:tc>
        <w:tc>
          <w:tcPr>
            <w:tcW w:w="1979" w:type="dxa"/>
            <w:vMerge w:val="restart"/>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4.1Экспериментальные основы химии</w:t>
            </w:r>
          </w:p>
        </w:tc>
        <w:tc>
          <w:tcPr>
            <w:tcW w:w="849"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930"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1153"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 балл</w:t>
            </w:r>
          </w:p>
        </w:tc>
        <w:tc>
          <w:tcPr>
            <w:tcW w:w="1028"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 балла</w:t>
            </w:r>
          </w:p>
        </w:tc>
        <w:tc>
          <w:tcPr>
            <w:tcW w:w="1049"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 балл</w:t>
            </w:r>
          </w:p>
        </w:tc>
        <w:tc>
          <w:tcPr>
            <w:tcW w:w="974"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 балла</w:t>
            </w:r>
          </w:p>
        </w:tc>
      </w:tr>
      <w:tr>
        <w:tc>
          <w:tcPr>
            <w:tcW w:w="1441" w:type="dxa"/>
            <w:vMerge/>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p>
        </w:tc>
        <w:tc>
          <w:tcPr>
            <w:tcW w:w="1979" w:type="dxa"/>
            <w:vMerge/>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p>
        </w:tc>
        <w:tc>
          <w:tcPr>
            <w:tcW w:w="84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p>
        </w:tc>
        <w:tc>
          <w:tcPr>
            <w:tcW w:w="93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153"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028"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049"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974"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22</w:t>
            </w:r>
          </w:p>
        </w:tc>
      </w:tr>
      <w:t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val="restart"/>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4.2 Общие представления о </w:t>
            </w:r>
            <w:r>
              <w:rPr>
                <w:rFonts w:ascii="Times New Roman" w:hAnsi="Times New Roman" w:cs="Times New Roman"/>
                <w:sz w:val="24"/>
                <w:szCs w:val="24"/>
              </w:rPr>
              <w:lastRenderedPageBreak/>
              <w:t>промышленных способах получения веществ</w:t>
            </w:r>
          </w:p>
        </w:tc>
        <w:tc>
          <w:tcPr>
            <w:tcW w:w="849"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26</w:t>
            </w:r>
          </w:p>
        </w:tc>
        <w:tc>
          <w:tcPr>
            <w:tcW w:w="930"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2181" w:type="dxa"/>
            <w:gridSpan w:val="6"/>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023" w:type="dxa"/>
            <w:gridSpan w:val="6"/>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
        </w:tc>
      </w:tr>
      <w:tr>
        <w:trPr>
          <w:trHeight w:val="450"/>
        </w:trP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p>
        </w:tc>
        <w:tc>
          <w:tcPr>
            <w:tcW w:w="84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p>
        </w:tc>
        <w:tc>
          <w:tcPr>
            <w:tcW w:w="93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212" w:type="dxa"/>
            <w:gridSpan w:val="4"/>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1 балл</w:t>
            </w:r>
          </w:p>
        </w:tc>
        <w:tc>
          <w:tcPr>
            <w:tcW w:w="969"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lastRenderedPageBreak/>
              <w:t>балла</w:t>
            </w:r>
          </w:p>
        </w:tc>
        <w:tc>
          <w:tcPr>
            <w:tcW w:w="1064" w:type="dxa"/>
            <w:gridSpan w:val="4"/>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 балл</w:t>
            </w:r>
          </w:p>
        </w:tc>
        <w:tc>
          <w:tcPr>
            <w:tcW w:w="959"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lastRenderedPageBreak/>
              <w:t>балла</w:t>
            </w:r>
          </w:p>
        </w:tc>
      </w:tr>
      <w:tr>
        <w:trPr>
          <w:trHeight w:val="962"/>
        </w:trP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p>
        </w:tc>
        <w:tc>
          <w:tcPr>
            <w:tcW w:w="84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p>
        </w:tc>
        <w:tc>
          <w:tcPr>
            <w:tcW w:w="930"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212" w:type="dxa"/>
            <w:gridSpan w:val="4"/>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48(Б)</w:t>
            </w:r>
          </w:p>
        </w:tc>
        <w:tc>
          <w:tcPr>
            <w:tcW w:w="969"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064" w:type="dxa"/>
            <w:gridSpan w:val="4"/>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959" w:type="dxa"/>
            <w:gridSpan w:val="2"/>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p>
        </w:tc>
        <w:tc>
          <w:tcPr>
            <w:tcW w:w="93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2181"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023" w:type="dxa"/>
            <w:gridSpan w:val="6"/>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
        </w:tc>
      </w:tr>
      <w:t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val="restart"/>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4.3 Расчеты по химическим формулам и уравнениям реакций</w:t>
            </w:r>
          </w:p>
        </w:tc>
        <w:tc>
          <w:tcPr>
            <w:tcW w:w="84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93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181" w:type="dxa"/>
            <w:gridSpan w:val="6"/>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2023" w:type="dxa"/>
            <w:gridSpan w:val="6"/>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59</w:t>
            </w:r>
          </w:p>
        </w:tc>
      </w:tr>
      <w:t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93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181" w:type="dxa"/>
            <w:gridSpan w:val="6"/>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69,5</w:t>
            </w:r>
          </w:p>
        </w:tc>
        <w:tc>
          <w:tcPr>
            <w:tcW w:w="2023" w:type="dxa"/>
            <w:gridSpan w:val="6"/>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65,5</w:t>
            </w:r>
          </w:p>
        </w:tc>
      </w:tr>
      <w:t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93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2181" w:type="dxa"/>
            <w:gridSpan w:val="6"/>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2023" w:type="dxa"/>
            <w:gridSpan w:val="6"/>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48</w:t>
            </w:r>
          </w:p>
        </w:tc>
      </w:tr>
      <w:t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2181" w:type="dxa"/>
            <w:gridSpan w:val="6"/>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2023" w:type="dxa"/>
            <w:gridSpan w:val="6"/>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2017</w:t>
            </w:r>
          </w:p>
        </w:tc>
      </w:tr>
      <w:tr>
        <w:trPr>
          <w:cantSplit/>
          <w:trHeight w:val="1134"/>
        </w:trP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cs="Times New Roman"/>
                <w:sz w:val="24"/>
                <w:szCs w:val="24"/>
              </w:rPr>
            </w:pPr>
          </w:p>
        </w:tc>
        <w:tc>
          <w:tcPr>
            <w:tcW w:w="555"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1 балл</w:t>
            </w:r>
          </w:p>
        </w:tc>
        <w:tc>
          <w:tcPr>
            <w:tcW w:w="532"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2 балла</w:t>
            </w:r>
          </w:p>
        </w:tc>
        <w:tc>
          <w:tcPr>
            <w:tcW w:w="535" w:type="dxa"/>
            <w:gridSpan w:val="3"/>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3 балла</w:t>
            </w:r>
          </w:p>
        </w:tc>
        <w:tc>
          <w:tcPr>
            <w:tcW w:w="559"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4 балла</w:t>
            </w:r>
          </w:p>
        </w:tc>
        <w:tc>
          <w:tcPr>
            <w:tcW w:w="499"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1 балл</w:t>
            </w:r>
          </w:p>
        </w:tc>
        <w:tc>
          <w:tcPr>
            <w:tcW w:w="535"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2 балла</w:t>
            </w:r>
          </w:p>
        </w:tc>
        <w:tc>
          <w:tcPr>
            <w:tcW w:w="533" w:type="dxa"/>
            <w:gridSpan w:val="3"/>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3 балла</w:t>
            </w:r>
          </w:p>
        </w:tc>
        <w:tc>
          <w:tcPr>
            <w:tcW w:w="456" w:type="dxa"/>
            <w:tcBorders>
              <w:top w:val="single" w:sz="4" w:space="0" w:color="auto"/>
              <w:left w:val="single" w:sz="4" w:space="0" w:color="auto"/>
              <w:bottom w:val="single" w:sz="4" w:space="0" w:color="auto"/>
              <w:right w:val="single" w:sz="4" w:space="0" w:color="auto"/>
            </w:tcBorders>
            <w:shd w:val="clear" w:color="auto" w:fill="E6E6E6"/>
            <w:textDirection w:val="btLr"/>
          </w:tcPr>
          <w:p>
            <w:pPr>
              <w:spacing w:after="0"/>
              <w:jc w:val="center"/>
              <w:rPr>
                <w:rFonts w:ascii="Times New Roman" w:hAnsi="Times New Roman" w:cs="Times New Roman"/>
                <w:sz w:val="24"/>
                <w:szCs w:val="24"/>
              </w:rPr>
            </w:pPr>
            <w:r>
              <w:rPr>
                <w:rFonts w:ascii="Times New Roman" w:hAnsi="Times New Roman" w:cs="Times New Roman"/>
                <w:sz w:val="24"/>
                <w:szCs w:val="24"/>
              </w:rPr>
              <w:t>4 балла</w:t>
            </w:r>
          </w:p>
        </w:tc>
      </w:tr>
      <w:t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93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В</w:t>
            </w:r>
          </w:p>
        </w:tc>
        <w:tc>
          <w:tcPr>
            <w:tcW w:w="555"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32"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35"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99"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35"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33"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456"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tc>
          <w:tcPr>
            <w:tcW w:w="1441"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1979" w:type="dxa"/>
            <w:vMerge/>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93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4"/>
                <w:szCs w:val="24"/>
              </w:rPr>
            </w:pPr>
            <w:r>
              <w:rPr>
                <w:rFonts w:ascii="Times New Roman" w:hAnsi="Times New Roman" w:cs="Times New Roman"/>
                <w:sz w:val="24"/>
                <w:szCs w:val="24"/>
              </w:rPr>
              <w:t>В</w:t>
            </w:r>
          </w:p>
        </w:tc>
        <w:tc>
          <w:tcPr>
            <w:tcW w:w="555"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32"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35"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99"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535"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33" w:type="dxa"/>
            <w:gridSpan w:val="3"/>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456"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r>
    </w:tbl>
    <w:p>
      <w:pPr>
        <w:spacing w:after="0"/>
        <w:ind w:firstLine="539"/>
        <w:jc w:val="both"/>
        <w:rPr>
          <w:rFonts w:ascii="Times New Roman" w:hAnsi="Times New Roman" w:cs="Times New Roman"/>
          <w:sz w:val="24"/>
          <w:szCs w:val="24"/>
        </w:rPr>
      </w:pP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Знания учеников о качественных реакциях на вещества и ионы (задание № 25)  остались на том же низком уровне. Только пятая часть участников получила максимальный балл за его выполнения. Способы получения органических веществ в  лаборатории  правила работы в химической лаборатории (задание № 26) знают 28% выпускников 2017 года. </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Таким образом,  теоретические понятия участники экзамена усвоили значительно лучше, чем практические, прикладные знания.</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Блок 3 «Расчеты по химическим формулам и уравнениям реакций» содержит 3 базовых задания из части 1 экзаменационной работы и 2 задания  высокого уровня сложности из части 2 экзаменационной работы. Учащиеся владеют умениями осуществлять химические расчеты объемных отношений газов при химических реакциях, расчеты теплового эффекта реакции,  простые расчеты по химическому уравнению. В 2017 году  задания № 27,28 и 29 выполнены менее успешно - на 59%,  65,5% и 48% соответственно  по сравнению с 2016 годом(66%, 69, 5% и 63%). </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Однако расчеты массы, объема, количества вещества, если одно из исходных  веществ дано в избытке, имеет примеси, дано в растворе с известной массовой долей растворенного вещества (задание № 33) вызывают у них определенные трудности.  В 2016 году были предложены  задачи, требующие применения другого алгоритма решения. Таких задач не было в демонстрационных вариантах ЕГЭ, они  оказались для учащихся  неожиданными и очень сложными. Поэтому  только 3%  учеников смогли полностью и правильно выполнить задание № 33.  В 2017 году изменилось содержание  этих заданий, в условиях речь шла о кристаллогидратах и их реакциях в растворах. Таких задач не было в демонстрационных вариантах ЕГЭ, и ученики опять оказались в незнакомой ситуации. Решить задачу по новому алгоритму в измененных условиях смогли только 2% участников. </w:t>
      </w:r>
    </w:p>
    <w:p>
      <w:pPr>
        <w:spacing w:after="0"/>
        <w:ind w:firstLine="780"/>
        <w:jc w:val="both"/>
        <w:rPr>
          <w:rFonts w:ascii="Times New Roman" w:hAnsi="Times New Roman" w:cs="Times New Roman"/>
          <w:sz w:val="24"/>
          <w:szCs w:val="24"/>
        </w:rPr>
      </w:pPr>
      <w:r>
        <w:rPr>
          <w:rFonts w:ascii="Times New Roman" w:hAnsi="Times New Roman" w:cs="Times New Roman"/>
          <w:sz w:val="24"/>
          <w:szCs w:val="24"/>
        </w:rPr>
        <w:t xml:space="preserve">Проверка решений задач показала, что учащиеся испытывают затруднения при анализе химической составляющей задачи: неправильно составляют  уравнения реакций, либо составляют не все уравнения реакций из описанных в задаче; либо составляют уравнения не протекающих процессов; либо делают попытки решить задачу без </w:t>
      </w:r>
      <w:r>
        <w:rPr>
          <w:rFonts w:ascii="Times New Roman" w:hAnsi="Times New Roman" w:cs="Times New Roman"/>
          <w:sz w:val="24"/>
          <w:szCs w:val="24"/>
        </w:rPr>
        <w:lastRenderedPageBreak/>
        <w:t xml:space="preserve">уравнений; либо суммируют процессы в одно уравнение. Так как в большинстве случаев уравнения реакций записаны неверно, то и само решение (математическая часть задачи) не может привести к правильному ответу. В 2017 году ученики допускали математические ошибки в расчетах молекулярной массы веществ,  в решении пропорций, в округлении результатов.  Поэтому, несмотря на то, что ученики  затратили много усилий при решении задачи и решение ее часто занимает целую страницу и более, они получили мало баллов за эти ответы. </w:t>
      </w:r>
    </w:p>
    <w:p>
      <w:pPr>
        <w:pStyle w:val="2"/>
        <w:spacing w:after="0" w:line="240" w:lineRule="auto"/>
        <w:ind w:firstLine="720"/>
        <w:jc w:val="both"/>
      </w:pPr>
      <w:r>
        <w:t>Задачи на выведение молекулярных формул органических веществ  (задание № 34)   полностью решили и 11% в 2016 году и 8% в 2017 году. Учащиеся испытывают затруднения при  анализе состава и структуры  химических  веществ,  формулы которых нужно вывести. Ученики не умеют выразить молекулярную массу вещества в общем виде,  в виде уравнения с одним неизвестным, или делают это с ошибками; неправильно решают уравнение с одним неизвестным, неправильно округляют результаты вычислений.</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Таким образом, многие ученики испытывают трудности с расчетными задачами разного уровня сложности, так как могут решать задачи по известному, освоенному ими в процессе подготовки алгоритму и не могут его изменить, если изменено условие задачи.</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Возможно, причины выявленных типичных ошибочных ответов связаны с тем, что по всем программам курс химии  рассчитан в 8 и 9 классах на 2 часа в неделю, а этого недостаточно для полноценного усвоения  программы даже на базовом уровне. </w:t>
      </w:r>
    </w:p>
    <w:p>
      <w:pPr>
        <w:spacing w:after="0"/>
        <w:ind w:firstLine="720"/>
        <w:jc w:val="both"/>
        <w:rPr>
          <w:rFonts w:ascii="Times New Roman" w:hAnsi="Times New Roman" w:cs="Times New Roman"/>
          <w:sz w:val="24"/>
          <w:szCs w:val="24"/>
        </w:rPr>
      </w:pPr>
      <w:r>
        <w:rPr>
          <w:rFonts w:ascii="Times New Roman" w:hAnsi="Times New Roman" w:cs="Times New Roman"/>
          <w:sz w:val="24"/>
          <w:szCs w:val="24"/>
        </w:rPr>
        <w:t>Для повышения качества знаний учащихся целесообразно:</w:t>
      </w:r>
    </w:p>
    <w:p>
      <w:pPr>
        <w:numPr>
          <w:ilvl w:val="0"/>
          <w:numId w:val="6"/>
        </w:numPr>
        <w:tabs>
          <w:tab w:val="left" w:pos="1260"/>
        </w:tabs>
        <w:spacing w:after="0" w:line="240" w:lineRule="auto"/>
        <w:ind w:left="0" w:firstLine="899"/>
        <w:jc w:val="both"/>
        <w:rPr>
          <w:rFonts w:ascii="Times New Roman" w:hAnsi="Times New Roman" w:cs="Times New Roman"/>
          <w:sz w:val="24"/>
          <w:szCs w:val="24"/>
        </w:rPr>
      </w:pPr>
      <w:r>
        <w:rPr>
          <w:rFonts w:ascii="Times New Roman" w:hAnsi="Times New Roman" w:cs="Times New Roman"/>
          <w:sz w:val="24"/>
          <w:szCs w:val="24"/>
        </w:rPr>
        <w:t>Включить в учебный план школы пропедевтический курс химии в 7 классе</w:t>
      </w:r>
    </w:p>
    <w:p>
      <w:pPr>
        <w:numPr>
          <w:ilvl w:val="0"/>
          <w:numId w:val="6"/>
        </w:numPr>
        <w:tabs>
          <w:tab w:val="left" w:pos="1260"/>
        </w:tabs>
        <w:spacing w:after="0" w:line="240" w:lineRule="auto"/>
        <w:ind w:left="0" w:firstLine="899"/>
        <w:jc w:val="both"/>
        <w:rPr>
          <w:rFonts w:ascii="Times New Roman" w:hAnsi="Times New Roman" w:cs="Times New Roman"/>
          <w:sz w:val="24"/>
          <w:szCs w:val="24"/>
        </w:rPr>
      </w:pPr>
      <w:r>
        <w:rPr>
          <w:rFonts w:ascii="Times New Roman" w:hAnsi="Times New Roman" w:cs="Times New Roman"/>
          <w:sz w:val="24"/>
          <w:szCs w:val="24"/>
        </w:rPr>
        <w:t>Найти возможности для выделения дополнительного часа  на изучение  химии в 8 и 9 классах (увеличить недельную нагрузку до 3 часов)</w:t>
      </w:r>
    </w:p>
    <w:p>
      <w:pPr>
        <w:numPr>
          <w:ilvl w:val="0"/>
          <w:numId w:val="6"/>
        </w:numPr>
        <w:tabs>
          <w:tab w:val="left" w:pos="1260"/>
        </w:tabs>
        <w:spacing w:after="0" w:line="240" w:lineRule="auto"/>
        <w:ind w:left="0" w:firstLine="899"/>
        <w:jc w:val="both"/>
        <w:rPr>
          <w:rFonts w:ascii="Times New Roman" w:hAnsi="Times New Roman" w:cs="Times New Roman"/>
          <w:sz w:val="24"/>
          <w:szCs w:val="24"/>
        </w:rPr>
      </w:pPr>
      <w:r>
        <w:rPr>
          <w:rFonts w:ascii="Times New Roman" w:hAnsi="Times New Roman" w:cs="Times New Roman"/>
          <w:sz w:val="24"/>
          <w:szCs w:val="24"/>
        </w:rPr>
        <w:t xml:space="preserve">Включить в учебный план школы  элективные курсы по неорганической химии в 9 классе и  по органической химии в 10 классе </w:t>
      </w:r>
    </w:p>
    <w:p>
      <w:pPr>
        <w:numPr>
          <w:ilvl w:val="0"/>
          <w:numId w:val="6"/>
        </w:numPr>
        <w:tabs>
          <w:tab w:val="left" w:pos="1260"/>
        </w:tabs>
        <w:spacing w:after="0" w:line="240" w:lineRule="auto"/>
        <w:ind w:left="0" w:firstLine="899"/>
        <w:jc w:val="both"/>
        <w:rPr>
          <w:rFonts w:ascii="Times New Roman" w:hAnsi="Times New Roman" w:cs="Times New Roman"/>
          <w:sz w:val="24"/>
          <w:szCs w:val="24"/>
        </w:rPr>
      </w:pPr>
      <w:r>
        <w:rPr>
          <w:rFonts w:ascii="Times New Roman" w:hAnsi="Times New Roman" w:cs="Times New Roman"/>
          <w:sz w:val="24"/>
          <w:szCs w:val="24"/>
        </w:rPr>
        <w:t xml:space="preserve">Увеличить количество классов с углубленным изучением химии </w:t>
      </w:r>
    </w:p>
    <w:p>
      <w:pPr>
        <w:tabs>
          <w:tab w:val="left" w:pos="1260"/>
        </w:tabs>
        <w:spacing w:after="0"/>
        <w:ind w:firstLine="899"/>
        <w:jc w:val="both"/>
        <w:rPr>
          <w:rFonts w:ascii="Times New Roman" w:hAnsi="Times New Roman" w:cs="Times New Roman"/>
          <w:b/>
          <w:bCs/>
          <w:sz w:val="24"/>
          <w:szCs w:val="24"/>
        </w:rPr>
      </w:pPr>
      <w:r>
        <w:rPr>
          <w:rFonts w:ascii="Times New Roman" w:hAnsi="Times New Roman" w:cs="Times New Roman"/>
          <w:sz w:val="24"/>
          <w:szCs w:val="24"/>
        </w:rPr>
        <w:t xml:space="preserve"> </w:t>
      </w:r>
    </w:p>
    <w:p>
      <w:pPr>
        <w:pStyle w:val="ListParagraph"/>
        <w:spacing w:after="0" w:line="240"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Меры методической поддержки изучения учебного предмета в 2017-2018 </w:t>
      </w:r>
      <w:proofErr w:type="spellStart"/>
      <w:r>
        <w:rPr>
          <w:rFonts w:ascii="Times New Roman" w:hAnsi="Times New Roman" w:cs="Times New Roman"/>
          <w:b/>
          <w:bCs/>
          <w:sz w:val="24"/>
          <w:szCs w:val="24"/>
          <w:u w:val="single"/>
        </w:rPr>
        <w:t>уч.г</w:t>
      </w:r>
      <w:proofErr w:type="spellEnd"/>
      <w:r>
        <w:rPr>
          <w:rFonts w:ascii="Times New Roman" w:hAnsi="Times New Roman" w:cs="Times New Roman"/>
          <w:b/>
          <w:bCs/>
          <w:sz w:val="24"/>
          <w:szCs w:val="24"/>
          <w:u w:val="single"/>
        </w:rPr>
        <w:t>.</w:t>
      </w:r>
    </w:p>
    <w:p>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На региональном уровне</w:t>
      </w:r>
    </w:p>
    <w:p>
      <w:pPr>
        <w:pStyle w:val="ListParagraph"/>
        <w:spacing w:after="0" w:line="240" w:lineRule="auto"/>
        <w:ind w:left="0"/>
        <w:jc w:val="right"/>
        <w:rPr>
          <w:rFonts w:ascii="Times New Roman" w:hAnsi="Times New Roman" w:cs="Times New Roman"/>
          <w:i/>
          <w:sz w:val="24"/>
          <w:szCs w:val="24"/>
        </w:rPr>
      </w:pPr>
      <w:r>
        <w:rPr>
          <w:rFonts w:ascii="Times New Roman" w:hAnsi="Times New Roman" w:cs="Times New Roman"/>
          <w:i/>
          <w:sz w:val="24"/>
          <w:szCs w:val="24"/>
          <w:lang w:eastAsia="ru-RU"/>
        </w:rPr>
        <w:t>Таблица 11</w:t>
      </w:r>
    </w:p>
    <w:tbl>
      <w:tblPr>
        <w:tblW w:w="95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4" w:type="dxa"/>
          <w:right w:w="284" w:type="dxa"/>
        </w:tblCellMar>
        <w:tblLook w:val="00A0"/>
      </w:tblPr>
      <w:tblGrid>
        <w:gridCol w:w="1620"/>
        <w:gridCol w:w="7920"/>
      </w:tblGrid>
      <w:tr>
        <w:trPr>
          <w:tblHeader/>
        </w:trPr>
        <w:tc>
          <w:tcPr>
            <w:tcW w:w="16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Дата</w:t>
            </w:r>
          </w:p>
        </w:tc>
        <w:tc>
          <w:tcPr>
            <w:tcW w:w="7920"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b/>
                <w:bCs/>
                <w:sz w:val="24"/>
                <w:szCs w:val="24"/>
              </w:rPr>
            </w:pPr>
            <w:r>
              <w:rPr>
                <w:rFonts w:ascii="Times New Roman" w:hAnsi="Times New Roman" w:cs="Times New Roman"/>
                <w:b/>
                <w:bCs/>
                <w:sz w:val="24"/>
                <w:szCs w:val="24"/>
              </w:rPr>
              <w:t>Мероприятие</w:t>
            </w:r>
          </w:p>
          <w:p>
            <w:pPr>
              <w:spacing w:after="0"/>
              <w:jc w:val="center"/>
              <w:rPr>
                <w:rFonts w:ascii="Times New Roman" w:hAnsi="Times New Roman" w:cs="Times New Roman"/>
                <w:i/>
                <w:iCs/>
                <w:sz w:val="24"/>
                <w:szCs w:val="24"/>
              </w:rPr>
            </w:pPr>
            <w:r>
              <w:rPr>
                <w:rFonts w:ascii="Times New Roman" w:hAnsi="Times New Roman" w:cs="Times New Roman"/>
                <w:i/>
                <w:iCs/>
                <w:sz w:val="24"/>
                <w:szCs w:val="24"/>
              </w:rPr>
              <w:t>(указать тему и организацию, проводившую мероприятие)</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Сентябрь 2016</w:t>
            </w:r>
          </w:p>
        </w:tc>
        <w:tc>
          <w:tcPr>
            <w:tcW w:w="7920" w:type="dxa"/>
            <w:tcBorders>
              <w:top w:val="single" w:sz="4" w:space="0" w:color="auto"/>
              <w:left w:val="single" w:sz="4" w:space="0" w:color="auto"/>
              <w:bottom w:val="single" w:sz="4" w:space="0" w:color="auto"/>
              <w:right w:val="single" w:sz="4" w:space="0" w:color="auto"/>
            </w:tcBorders>
          </w:tcPr>
          <w:p>
            <w:pPr>
              <w:pStyle w:val="3"/>
              <w:tabs>
                <w:tab w:val="left" w:pos="7276"/>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Размещение аналитических материалов и / или методических рекомендаций об общих результатах государственной итоговой аттестации обучающихся в форме ЕГЭ в региональном профессиональном сетевом сообществе учителей математики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7920" w:type="dxa"/>
            <w:tcBorders>
              <w:top w:val="single" w:sz="4" w:space="0" w:color="auto"/>
              <w:left w:val="single" w:sz="4" w:space="0" w:color="auto"/>
              <w:bottom w:val="single" w:sz="4" w:space="0" w:color="auto"/>
              <w:right w:val="single" w:sz="4" w:space="0" w:color="auto"/>
            </w:tcBorders>
          </w:tcPr>
          <w:p>
            <w:pPr>
              <w:pStyle w:val="3"/>
              <w:tabs>
                <w:tab w:val="left" w:pos="7276"/>
              </w:tabs>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Обеспечение информационной открытости государственной итоговой аттестации </w:t>
            </w:r>
            <w:proofErr w:type="gramStart"/>
            <w:r>
              <w:rPr>
                <w:rFonts w:ascii="Times New Roman" w:hAnsi="Times New Roman" w:cs="Times New Roman"/>
                <w:b w:val="0"/>
                <w:bCs w:val="0"/>
                <w:sz w:val="24"/>
                <w:szCs w:val="24"/>
              </w:rPr>
              <w:t>обучающихся</w:t>
            </w:r>
            <w:proofErr w:type="gramEnd"/>
            <w:r>
              <w:rPr>
                <w:rFonts w:ascii="Times New Roman" w:hAnsi="Times New Roman" w:cs="Times New Roman"/>
                <w:b w:val="0"/>
                <w:bCs w:val="0"/>
                <w:sz w:val="24"/>
                <w:szCs w:val="24"/>
              </w:rPr>
              <w:t>. Размещение ссылок на официальный информационный портал Единого государственного экзамена, официальный сайт ФИПИ, официальный сайт Федеральной службы по надзору в сфере образования и науки и др. в региональном  профессиональном  сетевом сообществе учителей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7920" w:type="dxa"/>
            <w:tcBorders>
              <w:top w:val="single" w:sz="4" w:space="0" w:color="auto"/>
              <w:left w:val="single" w:sz="4" w:space="0" w:color="auto"/>
              <w:bottom w:val="single" w:sz="4" w:space="0" w:color="auto"/>
              <w:right w:val="single" w:sz="4" w:space="0" w:color="auto"/>
            </w:tcBorders>
          </w:tcPr>
          <w:p>
            <w:pPr>
              <w:keepNext/>
              <w:keepLines/>
              <w:tabs>
                <w:tab w:val="left" w:pos="7276"/>
              </w:tabs>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Разработаны методические рекомендации по результатам государственной итоговой аттестации обучающихся по химии в форме ОГЭ/ЕГЭ </w:t>
            </w:r>
            <w:r>
              <w:rPr>
                <w:rFonts w:ascii="Times New Roman" w:hAnsi="Times New Roman" w:cs="Times New Roman"/>
                <w:b/>
                <w:bCs/>
                <w:sz w:val="24"/>
                <w:szCs w:val="24"/>
              </w:rPr>
              <w:t xml:space="preserve">– </w:t>
            </w:r>
            <w:r>
              <w:rPr>
                <w:rFonts w:ascii="Times New Roman" w:hAnsi="Times New Roman" w:cs="Times New Roman"/>
                <w:sz w:val="24"/>
                <w:szCs w:val="24"/>
              </w:rPr>
              <w:t>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7920" w:type="dxa"/>
            <w:tcBorders>
              <w:top w:val="single" w:sz="4" w:space="0" w:color="auto"/>
              <w:left w:val="single" w:sz="4" w:space="0" w:color="auto"/>
              <w:bottom w:val="single" w:sz="4" w:space="0" w:color="auto"/>
              <w:right w:val="single" w:sz="4" w:space="0" w:color="auto"/>
            </w:tcBorders>
          </w:tcPr>
          <w:p>
            <w:pPr>
              <w:keepNext/>
              <w:keepLines/>
              <w:tabs>
                <w:tab w:val="left" w:pos="7276"/>
              </w:tabs>
              <w:spacing w:after="0"/>
              <w:jc w:val="both"/>
              <w:outlineLvl w:val="2"/>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«Результаты ГИА в форме ОГЭ, ГВЭ, ЕГЭ по химии. Анализ ошибок учащихся при выполнении заданий высокого уровня сложности» </w:t>
            </w:r>
            <w:r>
              <w:rPr>
                <w:rFonts w:ascii="Times New Roman" w:hAnsi="Times New Roman" w:cs="Times New Roman"/>
                <w:b/>
                <w:bCs/>
                <w:sz w:val="24"/>
                <w:szCs w:val="24"/>
              </w:rPr>
              <w:t xml:space="preserve">– </w:t>
            </w:r>
            <w:r>
              <w:rPr>
                <w:rFonts w:ascii="Times New Roman" w:hAnsi="Times New Roman" w:cs="Times New Roman"/>
                <w:bCs/>
                <w:sz w:val="24"/>
                <w:szCs w:val="24"/>
              </w:rPr>
              <w:t>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Нестерова Л.Н., Шанцев И.В. Готовимся к ЕГЭ по химии: в копилку методических идей // Северная Двина (сентябрь, 2016)</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Нестерова Л.Н., </w:t>
            </w:r>
            <w:proofErr w:type="spellStart"/>
            <w:r>
              <w:rPr>
                <w:rFonts w:ascii="Times New Roman" w:hAnsi="Times New Roman" w:cs="Times New Roman"/>
                <w:color w:val="000000"/>
                <w:sz w:val="24"/>
                <w:szCs w:val="24"/>
              </w:rPr>
              <w:t>Таскаева</w:t>
            </w:r>
            <w:proofErr w:type="spellEnd"/>
            <w:r>
              <w:rPr>
                <w:rFonts w:ascii="Times New Roman" w:hAnsi="Times New Roman" w:cs="Times New Roman"/>
                <w:color w:val="000000"/>
                <w:sz w:val="24"/>
                <w:szCs w:val="24"/>
              </w:rPr>
              <w:t xml:space="preserve"> Л.Г. Мысленный химический эксперимент – задания высокого уровня сложности// Северная Двина (сентябрь, 2016)</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Нестерова Л.Н., </w:t>
            </w:r>
            <w:proofErr w:type="spellStart"/>
            <w:r>
              <w:rPr>
                <w:rFonts w:ascii="Times New Roman" w:hAnsi="Times New Roman" w:cs="Times New Roman"/>
                <w:color w:val="000000"/>
                <w:sz w:val="24"/>
                <w:szCs w:val="24"/>
              </w:rPr>
              <w:t>Таскаева</w:t>
            </w:r>
            <w:proofErr w:type="spellEnd"/>
            <w:r>
              <w:rPr>
                <w:rFonts w:ascii="Times New Roman" w:hAnsi="Times New Roman" w:cs="Times New Roman"/>
                <w:color w:val="000000"/>
                <w:sz w:val="24"/>
                <w:szCs w:val="24"/>
              </w:rPr>
              <w:t xml:space="preserve"> Л.Г Обучение учащихся решению экспериментальных задач по химии в системе подготовки к ЕГЭ // Северная Двина (сентябрь, 2016)</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В течение года</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jc w:val="both"/>
              <w:rPr>
                <w:rFonts w:ascii="Times New Roman" w:hAnsi="Times New Roman" w:cs="Times New Roman"/>
                <w:sz w:val="24"/>
                <w:szCs w:val="24"/>
              </w:rPr>
            </w:pPr>
            <w:r>
              <w:rPr>
                <w:rFonts w:ascii="Times New Roman" w:hAnsi="Times New Roman" w:cs="Times New Roman"/>
                <w:sz w:val="24"/>
                <w:szCs w:val="24"/>
              </w:rPr>
              <w:t>Организовано обсуждение предметных результатов и изучение содержания примерной основной образовательной программы основного /среднего общего образования по химии на курсах ПК</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семинаре  для учителей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Архангельска «Подготовка обучающихся к итоговой аттестации в форме ОГЭ по естественнонаучным предметам (на базе МБОУ ЭБЛ)</w:t>
            </w:r>
            <w:r>
              <w:rPr>
                <w:rFonts w:ascii="Times New Roman" w:hAnsi="Times New Roman" w:cs="Times New Roman"/>
                <w:b/>
                <w:bCs/>
                <w:sz w:val="24"/>
                <w:szCs w:val="24"/>
              </w:rPr>
              <w:t xml:space="preserve"> </w:t>
            </w:r>
            <w:r>
              <w:rPr>
                <w:rFonts w:ascii="Times New Roman" w:hAnsi="Times New Roman" w:cs="Times New Roman"/>
                <w:sz w:val="24"/>
                <w:szCs w:val="24"/>
              </w:rPr>
              <w:t>–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jc w:val="both"/>
              <w:rPr>
                <w:rFonts w:ascii="Times New Roman" w:hAnsi="Times New Roman" w:cs="Times New Roman"/>
                <w:sz w:val="24"/>
                <w:szCs w:val="24"/>
              </w:rPr>
            </w:pPr>
            <w:r>
              <w:rPr>
                <w:rFonts w:ascii="Times New Roman" w:hAnsi="Times New Roman" w:cs="Times New Roman"/>
                <w:color w:val="000000"/>
                <w:sz w:val="24"/>
                <w:szCs w:val="24"/>
              </w:rPr>
              <w:t>Курсы ПП «Теория и методика преподавания естественнонаучных и общественно-научных учебных  предметов в малокомплектной школе»</w:t>
            </w:r>
            <w:r>
              <w:rPr>
                <w:rFonts w:ascii="Times New Roman" w:hAnsi="Times New Roman" w:cs="Times New Roman"/>
                <w:sz w:val="24"/>
                <w:szCs w:val="24"/>
              </w:rPr>
              <w:t xml:space="preserve"> – ГАОУ ДПО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 xml:space="preserve">Курсы </w:t>
            </w:r>
            <w:r>
              <w:rPr>
                <w:rFonts w:ascii="Times New Roman" w:hAnsi="Times New Roman" w:cs="Times New Roman"/>
                <w:color w:val="000000"/>
                <w:sz w:val="24"/>
                <w:szCs w:val="24"/>
              </w:rPr>
              <w:t>Современные подходы в преподавании предметов химии, биологии, географии в контексте требований ФГОС ООО (Модуль  «ГИА по предмету»</w:t>
            </w:r>
            <w:r>
              <w:rPr>
                <w:rFonts w:ascii="Times New Roman" w:hAnsi="Times New Roman" w:cs="Times New Roman"/>
                <w:sz w:val="24"/>
                <w:szCs w:val="24"/>
              </w:rPr>
              <w:t xml:space="preserve"> –  АО ИОО</w:t>
            </w:r>
            <w:proofErr w:type="gramEnd"/>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ВКС/ урок  «ЕГЭ по химии профильного уровня»</w:t>
            </w:r>
            <w:r>
              <w:rPr>
                <w:rFonts w:ascii="Times New Roman" w:hAnsi="Times New Roman" w:cs="Times New Roman"/>
                <w:sz w:val="24"/>
                <w:szCs w:val="24"/>
              </w:rPr>
              <w:t xml:space="preserve">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Январь 2017</w:t>
            </w:r>
          </w:p>
        </w:tc>
        <w:tc>
          <w:tcPr>
            <w:tcW w:w="7920" w:type="dxa"/>
            <w:tcBorders>
              <w:top w:val="single" w:sz="4" w:space="0" w:color="auto"/>
              <w:left w:val="single" w:sz="4" w:space="0" w:color="auto"/>
              <w:bottom w:val="single" w:sz="4" w:space="0" w:color="auto"/>
              <w:right w:val="single" w:sz="4" w:space="0" w:color="auto"/>
            </w:tcBorders>
          </w:tcPr>
          <w:p>
            <w:pPr>
              <w:widowControl w:val="0"/>
              <w:tabs>
                <w:tab w:val="left" w:pos="7276"/>
              </w:tabs>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Курсы: </w:t>
            </w:r>
            <w:r>
              <w:rPr>
                <w:rFonts w:ascii="Times New Roman" w:hAnsi="Times New Roman" w:cs="Times New Roman"/>
                <w:b/>
                <w:bCs/>
                <w:color w:val="000000"/>
                <w:sz w:val="24"/>
                <w:szCs w:val="24"/>
              </w:rPr>
              <w:t xml:space="preserve">Курсы </w:t>
            </w:r>
            <w:r>
              <w:rPr>
                <w:rFonts w:ascii="Times New Roman" w:hAnsi="Times New Roman" w:cs="Times New Roman"/>
                <w:color w:val="000000"/>
                <w:sz w:val="24"/>
                <w:szCs w:val="24"/>
              </w:rPr>
              <w:t xml:space="preserve">Методическая разработка урока химии </w:t>
            </w:r>
            <w:r>
              <w:rPr>
                <w:rFonts w:ascii="Times New Roman" w:hAnsi="Times New Roman" w:cs="Times New Roman"/>
                <w:sz w:val="24"/>
                <w:szCs w:val="24"/>
              </w:rPr>
              <w:t>–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7920" w:type="dxa"/>
            <w:tcBorders>
              <w:top w:val="single" w:sz="4" w:space="0" w:color="auto"/>
              <w:left w:val="single" w:sz="4" w:space="0" w:color="auto"/>
              <w:bottom w:val="single" w:sz="4" w:space="0" w:color="auto"/>
              <w:right w:val="single" w:sz="4" w:space="0" w:color="auto"/>
            </w:tcBorders>
          </w:tcPr>
          <w:p>
            <w:pPr>
              <w:widowControl w:val="0"/>
              <w:tabs>
                <w:tab w:val="left" w:pos="7276"/>
              </w:tabs>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Разработана программа учебной дисциплины к курсам переподготовки «Современные подходы к оценке достижения планируемых результатов» – ГАОУ ДПО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Январь </w:t>
            </w:r>
          </w:p>
        </w:tc>
        <w:tc>
          <w:tcPr>
            <w:tcW w:w="7920" w:type="dxa"/>
            <w:tcBorders>
              <w:top w:val="single" w:sz="4" w:space="0" w:color="auto"/>
              <w:left w:val="single" w:sz="4" w:space="0" w:color="auto"/>
              <w:bottom w:val="single" w:sz="4" w:space="0" w:color="auto"/>
              <w:right w:val="single" w:sz="4" w:space="0" w:color="auto"/>
            </w:tcBorders>
          </w:tcPr>
          <w:p>
            <w:pPr>
              <w:widowControl w:val="0"/>
              <w:tabs>
                <w:tab w:val="left" w:pos="7276"/>
              </w:tabs>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Разработана программа учебной дисциплины «Методика преподавания (предмета) в контексте требований ФГОС»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7920" w:type="dxa"/>
            <w:tcBorders>
              <w:top w:val="single" w:sz="4" w:space="0" w:color="auto"/>
              <w:left w:val="single" w:sz="4" w:space="0" w:color="auto"/>
              <w:bottom w:val="single" w:sz="4" w:space="0" w:color="auto"/>
              <w:right w:val="single" w:sz="4" w:space="0" w:color="auto"/>
            </w:tcBorders>
          </w:tcPr>
          <w:p>
            <w:pPr>
              <w:widowControl w:val="0"/>
              <w:tabs>
                <w:tab w:val="left" w:pos="7276"/>
              </w:tabs>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ВКС (для учителей </w:t>
            </w:r>
            <w:proofErr w:type="spellStart"/>
            <w:r>
              <w:rPr>
                <w:rFonts w:ascii="Times New Roman" w:hAnsi="Times New Roman" w:cs="Times New Roman"/>
                <w:sz w:val="24"/>
                <w:szCs w:val="24"/>
              </w:rPr>
              <w:t>Котласского</w:t>
            </w:r>
            <w:proofErr w:type="spellEnd"/>
            <w:r>
              <w:rPr>
                <w:rFonts w:ascii="Times New Roman" w:hAnsi="Times New Roman" w:cs="Times New Roman"/>
                <w:sz w:val="24"/>
                <w:szCs w:val="24"/>
              </w:rPr>
              <w:t xml:space="preserve">, Онежского, </w:t>
            </w:r>
            <w:proofErr w:type="spellStart"/>
            <w:r>
              <w:rPr>
                <w:rFonts w:ascii="Times New Roman" w:hAnsi="Times New Roman" w:cs="Times New Roman"/>
                <w:sz w:val="24"/>
                <w:szCs w:val="24"/>
              </w:rPr>
              <w:t>Устьянского</w:t>
            </w:r>
            <w:proofErr w:type="spellEnd"/>
            <w:r>
              <w:rPr>
                <w:rFonts w:ascii="Times New Roman" w:hAnsi="Times New Roman" w:cs="Times New Roman"/>
                <w:sz w:val="24"/>
                <w:szCs w:val="24"/>
              </w:rPr>
              <w:t xml:space="preserve"> районов) «Изменения в </w:t>
            </w:r>
            <w:proofErr w:type="spellStart"/>
            <w:r>
              <w:rPr>
                <w:rFonts w:ascii="Times New Roman" w:hAnsi="Times New Roman" w:cs="Times New Roman"/>
                <w:sz w:val="24"/>
                <w:szCs w:val="24"/>
              </w:rPr>
              <w:t>КИМах</w:t>
            </w:r>
            <w:proofErr w:type="spellEnd"/>
            <w:r>
              <w:rPr>
                <w:rFonts w:ascii="Times New Roman" w:hAnsi="Times New Roman" w:cs="Times New Roman"/>
                <w:sz w:val="24"/>
                <w:szCs w:val="24"/>
              </w:rPr>
              <w:t xml:space="preserve"> ГИА по химии в 2017 году»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7920" w:type="dxa"/>
            <w:tcBorders>
              <w:top w:val="single" w:sz="4" w:space="0" w:color="auto"/>
              <w:left w:val="single" w:sz="4" w:space="0" w:color="auto"/>
              <w:bottom w:val="single" w:sz="4" w:space="0" w:color="auto"/>
              <w:right w:val="single" w:sz="4" w:space="0" w:color="auto"/>
            </w:tcBorders>
          </w:tcPr>
          <w:p>
            <w:pPr>
              <w:widowControl w:val="0"/>
              <w:tabs>
                <w:tab w:val="left" w:pos="7276"/>
              </w:tabs>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color w:val="000000"/>
                <w:sz w:val="24"/>
                <w:szCs w:val="24"/>
              </w:rPr>
              <w:t>Курсы ПК «Подготовка экспертов по оцениванию работ с развернутым ответом участников единого  государственного экзамена»</w:t>
            </w:r>
            <w:r>
              <w:rPr>
                <w:rFonts w:ascii="Times New Roman" w:hAnsi="Times New Roman" w:cs="Times New Roman"/>
                <w:sz w:val="24"/>
                <w:szCs w:val="24"/>
              </w:rPr>
              <w:t xml:space="preserve">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7920" w:type="dxa"/>
            <w:tcBorders>
              <w:top w:val="single" w:sz="4" w:space="0" w:color="auto"/>
              <w:left w:val="single" w:sz="4" w:space="0" w:color="auto"/>
              <w:bottom w:val="single" w:sz="4" w:space="0" w:color="auto"/>
              <w:right w:val="single" w:sz="4" w:space="0" w:color="auto"/>
            </w:tcBorders>
          </w:tcPr>
          <w:p>
            <w:pPr>
              <w:widowControl w:val="0"/>
              <w:tabs>
                <w:tab w:val="left" w:pos="7276"/>
              </w:tabs>
              <w:overflowPunct w:val="0"/>
              <w:autoSpaceDE w:val="0"/>
              <w:autoSpaceDN w:val="0"/>
              <w:adjustRightInd w:val="0"/>
              <w:spacing w:after="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Курсы ПК «Государственная итоговая аттестация выпускников основной и средней школы по химии»</w:t>
            </w:r>
            <w:r>
              <w:rPr>
                <w:rFonts w:ascii="Times New Roman" w:hAnsi="Times New Roman" w:cs="Times New Roman"/>
                <w:sz w:val="24"/>
                <w:szCs w:val="24"/>
              </w:rPr>
              <w:t xml:space="preserve">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Февраль, июнь</w:t>
            </w:r>
          </w:p>
        </w:tc>
        <w:tc>
          <w:tcPr>
            <w:tcW w:w="7920" w:type="dxa"/>
            <w:tcBorders>
              <w:top w:val="single" w:sz="4" w:space="0" w:color="auto"/>
              <w:left w:val="single" w:sz="4" w:space="0" w:color="auto"/>
              <w:bottom w:val="single" w:sz="4" w:space="0" w:color="auto"/>
              <w:right w:val="single" w:sz="4" w:space="0" w:color="auto"/>
            </w:tcBorders>
          </w:tcPr>
          <w:p>
            <w:pPr>
              <w:widowControl w:val="0"/>
              <w:tabs>
                <w:tab w:val="left" w:pos="7276"/>
              </w:tabs>
              <w:overflowPunct w:val="0"/>
              <w:autoSpaceDE w:val="0"/>
              <w:autoSpaceDN w:val="0"/>
              <w:adjustRightInd w:val="0"/>
              <w:spacing w:after="0"/>
              <w:jc w:val="both"/>
              <w:textAlignment w:val="baseline"/>
              <w:rPr>
                <w:rFonts w:ascii="Times New Roman" w:hAnsi="Times New Roman" w:cs="Times New Roman"/>
                <w:color w:val="000000"/>
                <w:spacing w:val="-6"/>
                <w:sz w:val="24"/>
                <w:szCs w:val="24"/>
              </w:rPr>
            </w:pPr>
            <w:r>
              <w:rPr>
                <w:rFonts w:ascii="Times New Roman" w:hAnsi="Times New Roman" w:cs="Times New Roman"/>
                <w:sz w:val="24"/>
                <w:szCs w:val="24"/>
              </w:rPr>
              <w:t>ПП «Теория и методика преподавания естественнонаучных и общественно-научных учебных  предметов в малокомплектной школе» (Модуль «ГИА по предмету»)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Март </w:t>
            </w:r>
          </w:p>
        </w:tc>
        <w:tc>
          <w:tcPr>
            <w:tcW w:w="7920" w:type="dxa"/>
            <w:tcBorders>
              <w:top w:val="single" w:sz="4" w:space="0" w:color="auto"/>
              <w:left w:val="single" w:sz="4" w:space="0" w:color="auto"/>
              <w:bottom w:val="single" w:sz="4" w:space="0" w:color="auto"/>
              <w:right w:val="single" w:sz="4" w:space="0" w:color="auto"/>
            </w:tcBorders>
          </w:tcPr>
          <w:p>
            <w:pPr>
              <w:widowControl w:val="0"/>
              <w:tabs>
                <w:tab w:val="left" w:pos="7276"/>
              </w:tabs>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Курсы ПК «Решение заданий ОГЭ и ЕГЭ: химия»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7920" w:type="dxa"/>
            <w:tcBorders>
              <w:top w:val="single" w:sz="4" w:space="0" w:color="auto"/>
              <w:left w:val="single" w:sz="4" w:space="0" w:color="auto"/>
              <w:bottom w:val="single" w:sz="4" w:space="0" w:color="auto"/>
              <w:right w:val="single" w:sz="4" w:space="0" w:color="auto"/>
            </w:tcBorders>
          </w:tcPr>
          <w:p>
            <w:pPr>
              <w:widowControl w:val="0"/>
              <w:tabs>
                <w:tab w:val="left" w:pos="7276"/>
              </w:tabs>
              <w:autoSpaceDE w:val="0"/>
              <w:autoSpaceDN w:val="0"/>
              <w:adjustRightInd w:val="0"/>
              <w:spacing w:after="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Курсы ФГОС ОО «Конструирование урока и внеурочного занятия»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очные и заочные консультации методиста кафедры теории и методики предмета АО ИОО для учителей образовательных организаций, осуществляющих подготовку обучающихся к ОГЭ/ЕГЭ по химии– </w:t>
            </w:r>
            <w:proofErr w:type="gramStart"/>
            <w:r>
              <w:rPr>
                <w:rFonts w:ascii="Times New Roman" w:hAnsi="Times New Roman" w:cs="Times New Roman"/>
                <w:sz w:val="24"/>
                <w:szCs w:val="24"/>
              </w:rPr>
              <w:t>АО</w:t>
            </w:r>
            <w:proofErr w:type="gramEnd"/>
            <w:r>
              <w:rPr>
                <w:rFonts w:ascii="Times New Roman" w:hAnsi="Times New Roman" w:cs="Times New Roman"/>
                <w:sz w:val="24"/>
                <w:szCs w:val="24"/>
              </w:rPr>
              <w:t xml:space="preserve">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Март </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rPr>
                <w:rFonts w:ascii="Times New Roman" w:hAnsi="Times New Roman" w:cs="Times New Roman"/>
                <w:sz w:val="24"/>
                <w:szCs w:val="24"/>
              </w:rPr>
            </w:pPr>
            <w:r>
              <w:rPr>
                <w:rFonts w:ascii="Times New Roman" w:hAnsi="Times New Roman" w:cs="Times New Roman"/>
                <w:sz w:val="24"/>
                <w:szCs w:val="24"/>
              </w:rPr>
              <w:t xml:space="preserve">ВКС (для учителей  </w:t>
            </w:r>
            <w:proofErr w:type="spellStart"/>
            <w:r>
              <w:rPr>
                <w:rFonts w:ascii="Times New Roman" w:hAnsi="Times New Roman" w:cs="Times New Roman"/>
                <w:sz w:val="24"/>
                <w:szCs w:val="24"/>
              </w:rPr>
              <w:t>Котласского</w:t>
            </w:r>
            <w:proofErr w:type="spellEnd"/>
            <w:r>
              <w:rPr>
                <w:rFonts w:ascii="Times New Roman" w:hAnsi="Times New Roman" w:cs="Times New Roman"/>
                <w:sz w:val="24"/>
                <w:szCs w:val="24"/>
              </w:rPr>
              <w:t xml:space="preserve">, Онежского, </w:t>
            </w:r>
            <w:proofErr w:type="spellStart"/>
            <w:r>
              <w:rPr>
                <w:rFonts w:ascii="Times New Roman" w:hAnsi="Times New Roman" w:cs="Times New Roman"/>
                <w:sz w:val="24"/>
                <w:szCs w:val="24"/>
              </w:rPr>
              <w:t>Устьянского</w:t>
            </w:r>
            <w:proofErr w:type="spellEnd"/>
            <w:r>
              <w:rPr>
                <w:rFonts w:ascii="Times New Roman" w:hAnsi="Times New Roman" w:cs="Times New Roman"/>
                <w:sz w:val="24"/>
                <w:szCs w:val="24"/>
              </w:rPr>
              <w:t xml:space="preserve"> районов) «Методика изучения темы «Соли» в рамках ГИА по химии– </w:t>
            </w:r>
            <w:proofErr w:type="gramStart"/>
            <w:r>
              <w:rPr>
                <w:rFonts w:ascii="Times New Roman" w:hAnsi="Times New Roman" w:cs="Times New Roman"/>
                <w:sz w:val="24"/>
                <w:szCs w:val="24"/>
              </w:rPr>
              <w:t>АО</w:t>
            </w:r>
            <w:proofErr w:type="gramEnd"/>
            <w:r>
              <w:rPr>
                <w:rFonts w:ascii="Times New Roman" w:hAnsi="Times New Roman" w:cs="Times New Roman"/>
                <w:sz w:val="24"/>
                <w:szCs w:val="24"/>
              </w:rPr>
              <w:t xml:space="preserve">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Март  </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rPr>
                <w:rFonts w:ascii="Times New Roman" w:hAnsi="Times New Roman" w:cs="Times New Roman"/>
                <w:sz w:val="24"/>
                <w:szCs w:val="24"/>
              </w:rPr>
            </w:pPr>
            <w:r>
              <w:rPr>
                <w:rFonts w:ascii="Times New Roman" w:hAnsi="Times New Roman" w:cs="Times New Roman"/>
                <w:sz w:val="24"/>
                <w:szCs w:val="24"/>
              </w:rPr>
              <w:t>ВКС « КИМ ГИА по химии: изменение структуры и содержания, методика подготовки обучающихся»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Март </w:t>
            </w:r>
          </w:p>
        </w:tc>
        <w:tc>
          <w:tcPr>
            <w:tcW w:w="7920" w:type="dxa"/>
            <w:tcBorders>
              <w:top w:val="single" w:sz="4" w:space="0" w:color="auto"/>
              <w:left w:val="single" w:sz="4" w:space="0" w:color="auto"/>
              <w:bottom w:val="single" w:sz="4" w:space="0" w:color="auto"/>
              <w:right w:val="single" w:sz="4" w:space="0" w:color="auto"/>
            </w:tcBorders>
          </w:tcPr>
          <w:p>
            <w:pPr>
              <w:tabs>
                <w:tab w:val="left" w:pos="7276"/>
              </w:tabs>
              <w:spacing w:after="0"/>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«ГИА ЕГЭ по химии: решение задач повышенного уровня сложности» – АО ИОО</w:t>
            </w:r>
          </w:p>
        </w:tc>
      </w:tr>
      <w:tr>
        <w:tc>
          <w:tcPr>
            <w:tcW w:w="162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Март </w:t>
            </w:r>
          </w:p>
        </w:tc>
        <w:tc>
          <w:tcPr>
            <w:tcW w:w="7920" w:type="dxa"/>
            <w:tcBorders>
              <w:top w:val="single" w:sz="4" w:space="0" w:color="auto"/>
              <w:left w:val="single" w:sz="4" w:space="0" w:color="auto"/>
              <w:bottom w:val="single" w:sz="4" w:space="0" w:color="auto"/>
              <w:right w:val="single" w:sz="4" w:space="0" w:color="auto"/>
            </w:tcBorders>
          </w:tcPr>
          <w:p>
            <w:pPr>
              <w:widowControl w:val="0"/>
              <w:tabs>
                <w:tab w:val="left" w:pos="7276"/>
              </w:tabs>
              <w:spacing w:after="0"/>
              <w:jc w:val="both"/>
              <w:rPr>
                <w:rFonts w:ascii="Times New Roman" w:hAnsi="Times New Roman" w:cs="Times New Roman"/>
                <w:color w:val="000000"/>
                <w:spacing w:val="-2"/>
                <w:sz w:val="24"/>
                <w:szCs w:val="24"/>
              </w:rPr>
            </w:pPr>
            <w:r>
              <w:rPr>
                <w:rFonts w:ascii="Times New Roman" w:hAnsi="Times New Roman" w:cs="Times New Roman"/>
                <w:sz w:val="24"/>
                <w:szCs w:val="24"/>
              </w:rPr>
              <w:t>XX областная учебно-исследовательская конференция</w:t>
            </w:r>
            <w:r>
              <w:rPr>
                <w:rFonts w:ascii="Times New Roman" w:hAnsi="Times New Roman" w:cs="Times New Roman"/>
                <w:spacing w:val="-8"/>
                <w:sz w:val="24"/>
                <w:szCs w:val="24"/>
              </w:rPr>
              <w:t xml:space="preserve"> «Юность Поморья». Секция «Химия»</w:t>
            </w:r>
            <w:r>
              <w:rPr>
                <w:rFonts w:ascii="Times New Roman" w:hAnsi="Times New Roman" w:cs="Times New Roman"/>
                <w:sz w:val="24"/>
                <w:szCs w:val="24"/>
              </w:rPr>
              <w:t xml:space="preserve"> – Министерство образования и науки Архангельской области совместно с  АО ИОО</w:t>
            </w:r>
          </w:p>
        </w:tc>
      </w:tr>
      <w:tr>
        <w:tc>
          <w:tcPr>
            <w:tcW w:w="1620" w:type="dxa"/>
            <w:tcBorders>
              <w:top w:val="single" w:sz="4" w:space="0" w:color="auto"/>
              <w:left w:val="single" w:sz="4" w:space="0" w:color="auto"/>
              <w:bottom w:val="single" w:sz="4" w:space="0" w:color="auto"/>
              <w:right w:val="single" w:sz="4" w:space="0" w:color="auto"/>
            </w:tcBorders>
          </w:tcPr>
          <w:p>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Май </w:t>
            </w:r>
          </w:p>
        </w:tc>
        <w:tc>
          <w:tcPr>
            <w:tcW w:w="7920" w:type="dxa"/>
            <w:tcBorders>
              <w:top w:val="single" w:sz="4" w:space="0" w:color="auto"/>
              <w:left w:val="single" w:sz="4" w:space="0" w:color="auto"/>
              <w:bottom w:val="single" w:sz="4" w:space="0" w:color="auto"/>
              <w:right w:val="single" w:sz="4" w:space="0" w:color="auto"/>
            </w:tcBorders>
          </w:tcPr>
          <w:p>
            <w:pPr>
              <w:pStyle w:val="11"/>
              <w:tabs>
                <w:tab w:val="left" w:pos="7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методических рекомендаций по  преподаванию  химии  в 10-11 классах для школ «</w:t>
            </w:r>
            <w:proofErr w:type="spellStart"/>
            <w:r>
              <w:rPr>
                <w:rFonts w:ascii="Times New Roman" w:hAnsi="Times New Roman" w:cs="Times New Roman"/>
                <w:sz w:val="24"/>
                <w:szCs w:val="24"/>
              </w:rPr>
              <w:t>пилотных</w:t>
            </w:r>
            <w:proofErr w:type="spellEnd"/>
            <w:r>
              <w:rPr>
                <w:rFonts w:ascii="Times New Roman" w:hAnsi="Times New Roman" w:cs="Times New Roman"/>
                <w:sz w:val="24"/>
                <w:szCs w:val="24"/>
              </w:rPr>
              <w:t xml:space="preserve"> площадок», реализующих ФГОС СОО - АО ИОО</w:t>
            </w:r>
          </w:p>
        </w:tc>
      </w:tr>
    </w:tbl>
    <w:p>
      <w:pPr>
        <w:pStyle w:val="ListParagraph"/>
        <w:spacing w:after="0" w:line="240" w:lineRule="auto"/>
        <w:ind w:left="0"/>
        <w:rPr>
          <w:rFonts w:ascii="Times New Roman" w:hAnsi="Times New Roman" w:cs="Times New Roman"/>
          <w:sz w:val="24"/>
          <w:szCs w:val="24"/>
        </w:rPr>
      </w:pPr>
    </w:p>
    <w:p>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ВЫВОДЫ: </w:t>
      </w:r>
    </w:p>
    <w:p>
      <w:pPr>
        <w:numPr>
          <w:ilvl w:val="0"/>
          <w:numId w:val="3"/>
        </w:numPr>
        <w:tabs>
          <w:tab w:val="clear" w:pos="672"/>
          <w:tab w:val="num" w:pos="0"/>
          <w:tab w:val="left" w:pos="90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Результаты 2017 года позволяют сделать выводы об усвоении программного материала на базовом уровне. Следует отметить  качественную работу учителей химии Архангельской области по обеспечению выполнения заданий базового уровня сложности, выполнению учащимися требований Государственного образовательного стандарта школьного химического образования.  </w:t>
      </w:r>
    </w:p>
    <w:p>
      <w:pPr>
        <w:numPr>
          <w:ilvl w:val="0"/>
          <w:numId w:val="3"/>
        </w:numPr>
        <w:tabs>
          <w:tab w:val="num" w:pos="0"/>
          <w:tab w:val="left" w:pos="90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Теоретические основы химии учащиеся усвоили лучше по сравнению с неорганической и органической химией. Этот факт можно объяснить объективными причинами, а именно тем, что большинство учителей химии в Архангельской области работают по программе О.С. Габриеляна. По этой программе изучению раздела «Общая химия» уделяется  больше времени по сравнению с другими разделами. Химия элементов и их соединений, в том числе и элементов подгруппы углерода, рассматривается только в курсе 9 класса. Органическая химия изучается в 10 классе профильной школы, но на разных уровнях: базовом и профильном. </w:t>
      </w:r>
    </w:p>
    <w:p>
      <w:pPr>
        <w:numPr>
          <w:ilvl w:val="0"/>
          <w:numId w:val="3"/>
        </w:numPr>
        <w:tabs>
          <w:tab w:val="num" w:pos="0"/>
          <w:tab w:val="left" w:pos="900"/>
          <w:tab w:val="left" w:pos="1080"/>
          <w:tab w:val="left" w:pos="1170"/>
        </w:tabs>
        <w:spacing w:after="0" w:line="240" w:lineRule="auto"/>
        <w:ind w:left="0" w:firstLine="72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Теоретические знания выпускниками усвоены лучше </w:t>
      </w:r>
      <w:proofErr w:type="gramStart"/>
      <w:r>
        <w:rPr>
          <w:rFonts w:ascii="Times New Roman" w:hAnsi="Times New Roman" w:cs="Times New Roman"/>
          <w:sz w:val="24"/>
          <w:szCs w:val="24"/>
        </w:rPr>
        <w:t>прикладных</w:t>
      </w:r>
      <w:proofErr w:type="gramEnd"/>
      <w:r>
        <w:rPr>
          <w:rFonts w:ascii="Times New Roman" w:hAnsi="Times New Roman" w:cs="Times New Roman"/>
          <w:sz w:val="24"/>
          <w:szCs w:val="24"/>
        </w:rPr>
        <w:t xml:space="preserve">.  Возможно, это связано с недостатком времени на обучение учащихся решению расчетных задач, так как базовый курс химии по любой программе рассчитан на 2 часа в неделю. Кроме того, наблюдается тенденция к снижению доли реального химического эксперимента в системе методов обучения. Так как большинство элементов содержания блока «Химическая реакция», разделов «Неорганическая химия» и «Органическая химия»  изучаются (согласно программе)  на основе химического эксперимента, то фактический материал в этом блоке может быть усвоен в процессе наблюдения за химическими опытами и выполнения лабораторных и практических работ. </w:t>
      </w:r>
    </w:p>
    <w:p>
      <w:pPr>
        <w:numPr>
          <w:ilvl w:val="0"/>
          <w:numId w:val="3"/>
        </w:numPr>
        <w:tabs>
          <w:tab w:val="num" w:pos="0"/>
          <w:tab w:val="left" w:pos="90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Если на базовом уровне экзаменуемые демонстрируют достаточно устойчивые из года в год результаты, то на профильном (повышенном уровне) подготовка учащихся зависит от объективных и субъективных факторов.  Объективным фактором следует считать незначительное количество профильных химических и химико-биологических классов в регионе. Субъективным фактором является участие в экзамене по выбору выпускников гуманитарных профилей, не подготовленных к экзамену, так как в учебных планах этих профилей химия изучается 1 час в неделю. Сравнение результатов разных лет приводит к выводу о том, что учащиеся нуждаются в специальной подготовке к выполнению более сложных заданий, например, через систему тематических химических элективных курсов в старших классах любых профилей, в том числе и гуманитарных, или увеличения числа профильных классов в области. </w:t>
      </w:r>
    </w:p>
    <w:p>
      <w:pPr>
        <w:numPr>
          <w:ilvl w:val="0"/>
          <w:numId w:val="3"/>
        </w:numPr>
        <w:tabs>
          <w:tab w:val="num" w:pos="0"/>
          <w:tab w:val="left" w:pos="90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Умения и виды деятельности, усвоение которых школьниками региона в целом</w:t>
      </w:r>
      <w:r>
        <w:rPr>
          <w:rFonts w:ascii="Times New Roman" w:hAnsi="Times New Roman" w:cs="Times New Roman"/>
          <w:b/>
          <w:bCs/>
          <w:sz w:val="24"/>
          <w:szCs w:val="24"/>
        </w:rPr>
        <w:t xml:space="preserve"> можно считать достаточным</w:t>
      </w:r>
      <w:r>
        <w:rPr>
          <w:rFonts w:ascii="Times New Roman" w:hAnsi="Times New Roman" w:cs="Times New Roman"/>
          <w:sz w:val="24"/>
          <w:szCs w:val="24"/>
        </w:rPr>
        <w:t xml:space="preserve"> (более 70%): </w:t>
      </w:r>
    </w:p>
    <w:p>
      <w:pPr>
        <w:pStyle w:val="31"/>
        <w:tabs>
          <w:tab w:val="num" w:pos="0"/>
          <w:tab w:val="left" w:pos="900"/>
        </w:tabs>
        <w:spacing w:after="0" w:line="240" w:lineRule="auto"/>
        <w:ind w:left="0" w:firstLine="720"/>
        <w:jc w:val="both"/>
        <w:rPr>
          <w:rFonts w:ascii="Times New Roman" w:hAnsi="Times New Roman" w:cs="Times New Roman"/>
          <w:sz w:val="24"/>
          <w:szCs w:val="24"/>
          <w:u w:val="single"/>
          <w:lang w:eastAsia="ru-RU"/>
        </w:rPr>
      </w:pPr>
      <w:r>
        <w:rPr>
          <w:rFonts w:ascii="Times New Roman" w:hAnsi="Times New Roman" w:cs="Times New Roman"/>
          <w:sz w:val="24"/>
          <w:szCs w:val="24"/>
          <w:u w:val="single"/>
        </w:rPr>
        <w:t xml:space="preserve">Умения: </w:t>
      </w:r>
    </w:p>
    <w:p>
      <w:pPr>
        <w:numPr>
          <w:ilvl w:val="0"/>
          <w:numId w:val="7"/>
        </w:numPr>
        <w:tabs>
          <w:tab w:val="left" w:pos="90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Характеризовать элементы по их положению в Периодической системе</w:t>
      </w:r>
    </w:p>
    <w:p>
      <w:pPr>
        <w:numPr>
          <w:ilvl w:val="0"/>
          <w:numId w:val="7"/>
        </w:numPr>
        <w:tabs>
          <w:tab w:val="left" w:pos="90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Объяснять свойства химических элементов по их положению в Периодической системе</w:t>
      </w:r>
    </w:p>
    <w:p>
      <w:pPr>
        <w:numPr>
          <w:ilvl w:val="0"/>
          <w:numId w:val="7"/>
        </w:numPr>
        <w:tabs>
          <w:tab w:val="left" w:pos="9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Классифицировать  вещества по  известным классификационным признакам</w:t>
      </w:r>
    </w:p>
    <w:p>
      <w:pPr>
        <w:numPr>
          <w:ilvl w:val="0"/>
          <w:numId w:val="7"/>
        </w:numPr>
        <w:tabs>
          <w:tab w:val="left" w:pos="9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Называть изученные вещества по тривиальной и международной номенклатуре</w:t>
      </w:r>
    </w:p>
    <w:p>
      <w:pPr>
        <w:numPr>
          <w:ilvl w:val="0"/>
          <w:numId w:val="7"/>
        </w:numPr>
        <w:tabs>
          <w:tab w:val="left" w:pos="90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Определять принадлежность веществ  к  различным классам веществ</w:t>
      </w:r>
    </w:p>
    <w:p>
      <w:pPr>
        <w:numPr>
          <w:ilvl w:val="0"/>
          <w:numId w:val="7"/>
        </w:numPr>
        <w:tabs>
          <w:tab w:val="left" w:pos="90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Определять окислитель и восстановитель</w:t>
      </w:r>
    </w:p>
    <w:p>
      <w:pPr>
        <w:pStyle w:val="31"/>
        <w:tabs>
          <w:tab w:val="num" w:pos="0"/>
          <w:tab w:val="left" w:pos="900"/>
        </w:tabs>
        <w:spacing w:after="0" w:line="240" w:lineRule="auto"/>
        <w:ind w:left="0" w:firstLine="720"/>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Виды деятельности: </w:t>
      </w:r>
    </w:p>
    <w:p>
      <w:pPr>
        <w:numPr>
          <w:ilvl w:val="0"/>
          <w:numId w:val="7"/>
        </w:numPr>
        <w:tabs>
          <w:tab w:val="left" w:pos="900"/>
        </w:tabs>
        <w:autoSpaceDE w:val="0"/>
        <w:autoSpaceDN w:val="0"/>
        <w:adjustRightInd w:val="0"/>
        <w:spacing w:after="0" w:line="240" w:lineRule="auto"/>
        <w:ind w:left="0" w:firstLine="180"/>
        <w:jc w:val="both"/>
        <w:rPr>
          <w:rFonts w:ascii="Times New Roman" w:hAnsi="Times New Roman" w:cs="Times New Roman"/>
          <w:sz w:val="24"/>
          <w:szCs w:val="24"/>
        </w:rPr>
      </w:pPr>
      <w:r>
        <w:rPr>
          <w:rFonts w:ascii="Times New Roman" w:hAnsi="Times New Roman" w:cs="Times New Roman"/>
          <w:sz w:val="24"/>
          <w:szCs w:val="24"/>
        </w:rPr>
        <w:t>Понимать смысл Периодического закона и использовать его для  анализа и обоснования закономерностей  строения атомов, свойств химических элементов и их соединений</w:t>
      </w:r>
    </w:p>
    <w:p>
      <w:pPr>
        <w:pStyle w:val="31"/>
        <w:numPr>
          <w:ilvl w:val="0"/>
          <w:numId w:val="3"/>
        </w:numPr>
        <w:tabs>
          <w:tab w:val="num" w:pos="0"/>
          <w:tab w:val="left" w:pos="900"/>
          <w:tab w:val="left" w:pos="1080"/>
        </w:tabs>
        <w:spacing w:after="0" w:line="240" w:lineRule="auto"/>
        <w:ind w:left="0"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Умения  и виды деятельности, усвоение которых школьниками региона в целом </w:t>
      </w:r>
      <w:r>
        <w:rPr>
          <w:rFonts w:ascii="Times New Roman" w:hAnsi="Times New Roman" w:cs="Times New Roman"/>
          <w:b/>
          <w:bCs/>
          <w:sz w:val="24"/>
          <w:szCs w:val="24"/>
          <w:lang w:eastAsia="ru-RU"/>
        </w:rPr>
        <w:t>нельзя считать достаточным</w:t>
      </w:r>
      <w:r>
        <w:rPr>
          <w:rFonts w:ascii="Times New Roman" w:hAnsi="Times New Roman" w:cs="Times New Roman"/>
          <w:sz w:val="24"/>
          <w:szCs w:val="24"/>
          <w:lang w:eastAsia="ru-RU"/>
        </w:rPr>
        <w:t xml:space="preserve"> (менее 30%).  </w:t>
      </w:r>
    </w:p>
    <w:p>
      <w:pPr>
        <w:pStyle w:val="31"/>
        <w:tabs>
          <w:tab w:val="num" w:pos="0"/>
        </w:tabs>
        <w:spacing w:after="0" w:line="240" w:lineRule="auto"/>
        <w:ind w:left="0" w:firstLine="720"/>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Умения:</w:t>
      </w:r>
    </w:p>
    <w:p>
      <w:pPr>
        <w:numPr>
          <w:ilvl w:val="0"/>
          <w:numId w:val="7"/>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Характеризовать, прогнозировать   общие химические свойства неорганических  веществ:</w:t>
      </w:r>
    </w:p>
    <w:p>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прогнозировать  общие химические свойства  </w:t>
      </w:r>
      <w:proofErr w:type="gramStart"/>
      <w:r>
        <w:rPr>
          <w:rFonts w:ascii="Times New Roman" w:hAnsi="Times New Roman" w:cs="Times New Roman"/>
          <w:sz w:val="24"/>
          <w:szCs w:val="24"/>
        </w:rPr>
        <w:t>органических</w:t>
      </w:r>
      <w:proofErr w:type="gramEnd"/>
      <w:r>
        <w:rPr>
          <w:rFonts w:ascii="Times New Roman" w:hAnsi="Times New Roman" w:cs="Times New Roman"/>
          <w:sz w:val="24"/>
          <w:szCs w:val="24"/>
        </w:rPr>
        <w:t xml:space="preserve"> </w:t>
      </w:r>
    </w:p>
    <w:p>
      <w:pPr>
        <w:numPr>
          <w:ilvl w:val="0"/>
          <w:numId w:val="7"/>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Объяснять  зависимость свойств веществ от состава и строения</w:t>
      </w:r>
    </w:p>
    <w:p>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Объяснять сущность изученных видов химических реакций</w:t>
      </w:r>
    </w:p>
    <w:p>
      <w:pPr>
        <w:tabs>
          <w:tab w:val="num" w:pos="0"/>
          <w:tab w:val="left" w:pos="1080"/>
        </w:tabs>
        <w:autoSpaceDE w:val="0"/>
        <w:autoSpaceDN w:val="0"/>
        <w:adjustRightInd w:val="0"/>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Виды деятельности: </w:t>
      </w:r>
    </w:p>
    <w:p>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Понимать, что практическое применение веществ обусловлено их составом, строением и свойствами</w:t>
      </w:r>
    </w:p>
    <w:p>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Планировать  эксперимент по получению и распознаванию веществ с учетом знаний  о правилах работы с веществами</w:t>
      </w:r>
    </w:p>
    <w:p>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Иметь представление о роли и значении данного вещества в практике</w:t>
      </w:r>
    </w:p>
    <w:p>
      <w:pPr>
        <w:numPr>
          <w:ilvl w:val="0"/>
          <w:numId w:val="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Объяснять общие способы и принципы получения наиболее важных веществ</w:t>
      </w:r>
    </w:p>
    <w:p>
      <w:pPr>
        <w:numPr>
          <w:ilvl w:val="0"/>
          <w:numId w:val="7"/>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Планировать и проводить  вычисления по химическим формулам</w:t>
      </w:r>
    </w:p>
    <w:p>
      <w:pPr>
        <w:numPr>
          <w:ilvl w:val="0"/>
          <w:numId w:val="3"/>
        </w:numPr>
        <w:tabs>
          <w:tab w:val="clear" w:pos="672"/>
          <w:tab w:val="num" w:pos="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У тех участников, которые не справились с работой, возможно,   недостаточно  сформированы </w:t>
      </w:r>
      <w:r>
        <w:rPr>
          <w:rFonts w:ascii="Times New Roman" w:hAnsi="Times New Roman" w:cs="Times New Roman"/>
          <w:b/>
          <w:bCs/>
          <w:sz w:val="24"/>
          <w:szCs w:val="24"/>
        </w:rPr>
        <w:t xml:space="preserve">познавательные </w:t>
      </w:r>
      <w:proofErr w:type="spellStart"/>
      <w:r>
        <w:rPr>
          <w:rFonts w:ascii="Times New Roman" w:hAnsi="Times New Roman" w:cs="Times New Roman"/>
          <w:b/>
          <w:bCs/>
          <w:sz w:val="24"/>
          <w:szCs w:val="24"/>
        </w:rPr>
        <w:t>общеучебные</w:t>
      </w:r>
      <w:proofErr w:type="spellEnd"/>
      <w:r>
        <w:rPr>
          <w:rFonts w:ascii="Times New Roman" w:hAnsi="Times New Roman" w:cs="Times New Roman"/>
          <w:b/>
          <w:bCs/>
          <w:sz w:val="24"/>
          <w:szCs w:val="24"/>
        </w:rPr>
        <w:t xml:space="preserve">  универсальные учебные действия</w:t>
      </w:r>
      <w:r>
        <w:rPr>
          <w:rFonts w:ascii="Times New Roman" w:hAnsi="Times New Roman" w:cs="Times New Roman"/>
          <w:sz w:val="24"/>
          <w:szCs w:val="24"/>
        </w:rPr>
        <w:t xml:space="preserve">: </w:t>
      </w:r>
    </w:p>
    <w:p>
      <w:pPr>
        <w:numPr>
          <w:ilvl w:val="0"/>
          <w:numId w:val="8"/>
        </w:numPr>
        <w:tabs>
          <w:tab w:val="clear" w:pos="672"/>
          <w:tab w:val="num" w:pos="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поиск и выделение необходимой информации; </w:t>
      </w:r>
    </w:p>
    <w:p>
      <w:pPr>
        <w:numPr>
          <w:ilvl w:val="0"/>
          <w:numId w:val="8"/>
        </w:numPr>
        <w:tabs>
          <w:tab w:val="clear" w:pos="672"/>
          <w:tab w:val="num" w:pos="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осознанное и произвольное построение речевого высказывания в письменной форме; </w:t>
      </w:r>
    </w:p>
    <w:p>
      <w:pPr>
        <w:numPr>
          <w:ilvl w:val="0"/>
          <w:numId w:val="8"/>
        </w:numPr>
        <w:tabs>
          <w:tab w:val="clear" w:pos="672"/>
          <w:tab w:val="num" w:pos="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pPr>
        <w:numPr>
          <w:ilvl w:val="0"/>
          <w:numId w:val="8"/>
        </w:numPr>
        <w:tabs>
          <w:tab w:val="clear" w:pos="672"/>
          <w:tab w:val="num" w:pos="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рефлексия способов и условий действия, контроль и оценка процесса и результатов деятельности; </w:t>
      </w:r>
    </w:p>
    <w:p>
      <w:pPr>
        <w:numPr>
          <w:ilvl w:val="0"/>
          <w:numId w:val="8"/>
        </w:numPr>
        <w:tabs>
          <w:tab w:val="clear" w:pos="672"/>
          <w:tab w:val="num" w:pos="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самостоятельное создание алгоритмов деятельности при решении проблем творческого и поискового характера.</w:t>
      </w:r>
    </w:p>
    <w:p>
      <w:pPr>
        <w:tabs>
          <w:tab w:val="num" w:pos="0"/>
        </w:tabs>
        <w:autoSpaceDE w:val="0"/>
        <w:autoSpaceDN w:val="0"/>
        <w:adjustRightInd w:val="0"/>
        <w:spacing w:after="0"/>
        <w:ind w:firstLine="540"/>
        <w:jc w:val="both"/>
        <w:rPr>
          <w:rFonts w:ascii="Times New Roman" w:hAnsi="Times New Roman" w:cs="Times New Roman"/>
          <w:sz w:val="24"/>
          <w:szCs w:val="24"/>
        </w:rPr>
      </w:pPr>
    </w:p>
    <w:p>
      <w:pPr>
        <w:pStyle w:val="3"/>
        <w:spacing w:before="0" w:after="0"/>
        <w:ind w:firstLine="345"/>
        <w:rPr>
          <w:rFonts w:ascii="Times New Roman" w:hAnsi="Times New Roman" w:cs="Times New Roman"/>
          <w:b w:val="0"/>
          <w:bCs w:val="0"/>
          <w:smallCaps/>
          <w:sz w:val="24"/>
          <w:szCs w:val="24"/>
        </w:rPr>
      </w:pPr>
      <w:r>
        <w:rPr>
          <w:rFonts w:ascii="Times New Roman" w:hAnsi="Times New Roman" w:cs="Times New Roman"/>
          <w:smallCaps/>
          <w:sz w:val="24"/>
          <w:szCs w:val="24"/>
        </w:rPr>
        <w:t>5.  РЕКОМЕНДАЦИИ:</w:t>
      </w:r>
    </w:p>
    <w:p>
      <w:pPr>
        <w:pStyle w:val="ListParagraph"/>
        <w:spacing w:after="0" w:line="24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5.1. Рекомендации по совершенствованию методики преподавания предмета химия</w:t>
      </w:r>
    </w:p>
    <w:p>
      <w:pPr>
        <w:pStyle w:val="af1"/>
        <w:numPr>
          <w:ilvl w:val="0"/>
          <w:numId w:val="9"/>
        </w:numPr>
        <w:shd w:val="clear" w:color="auto" w:fill="F9F9F7"/>
        <w:tabs>
          <w:tab w:val="left" w:pos="1080"/>
        </w:tabs>
        <w:ind w:left="0" w:firstLine="720"/>
        <w:jc w:val="both"/>
        <w:rPr>
          <w:color w:val="000000"/>
        </w:rPr>
      </w:pPr>
      <w:r>
        <w:rPr>
          <w:color w:val="000000"/>
        </w:rPr>
        <w:t>В процессе преподавания необходимо усилить  внимание к изучению, повторению и обобщению наиболее значимых компонентов курса химии. К ним относятся: химическая связь; особенности состава и строения неорганических и органических соединений различных классов; взаимосвязь веществ; особенности протекания процессов гидролиза солей; реакции окислительно-восстановительные; электролиз расплавов и растворов солей; качественные реакции неорганических и органических веществ; общие научные принципы химического производства.</w:t>
      </w:r>
    </w:p>
    <w:p>
      <w:pPr>
        <w:pStyle w:val="af1"/>
        <w:numPr>
          <w:ilvl w:val="0"/>
          <w:numId w:val="9"/>
        </w:numPr>
        <w:shd w:val="clear" w:color="auto" w:fill="F9F9F7"/>
        <w:tabs>
          <w:tab w:val="left" w:pos="1080"/>
        </w:tabs>
        <w:ind w:left="0" w:firstLine="720"/>
        <w:jc w:val="both"/>
        <w:rPr>
          <w:color w:val="000000"/>
        </w:rPr>
      </w:pPr>
      <w:r>
        <w:rPr>
          <w:color w:val="000000"/>
        </w:rPr>
        <w:t xml:space="preserve">Для успешного формирования важнейших понятий, составляющих основу перечисленных выше компонентов содержания, в учебном процессе целесообразно чаще предлагать разнообразные по форме упражнения и задания на применение этих понятий в различных ситуациях, шире использовать </w:t>
      </w:r>
      <w:proofErr w:type="spellStart"/>
      <w:r>
        <w:rPr>
          <w:color w:val="000000"/>
        </w:rPr>
        <w:t>внутрипредметные</w:t>
      </w:r>
      <w:proofErr w:type="spellEnd"/>
      <w:r>
        <w:rPr>
          <w:color w:val="000000"/>
        </w:rPr>
        <w:t xml:space="preserve"> связи.</w:t>
      </w:r>
    </w:p>
    <w:p>
      <w:pPr>
        <w:pStyle w:val="af1"/>
        <w:numPr>
          <w:ilvl w:val="0"/>
          <w:numId w:val="9"/>
        </w:numPr>
        <w:shd w:val="clear" w:color="auto" w:fill="F9F9F7"/>
        <w:tabs>
          <w:tab w:val="left" w:pos="1080"/>
        </w:tabs>
        <w:ind w:left="0" w:firstLine="720"/>
        <w:jc w:val="both"/>
        <w:rPr>
          <w:color w:val="000000"/>
        </w:rPr>
      </w:pPr>
      <w:r>
        <w:rPr>
          <w:color w:val="000000"/>
        </w:rPr>
        <w:t>На протяжении всего курса следует ориентировать учащихся на овладение языком химии, на использование номенклатуры ИЮПАК, на совершенствование умения терминологически грамотно характеризовать любой химический процесс.</w:t>
      </w:r>
    </w:p>
    <w:p>
      <w:pPr>
        <w:pStyle w:val="af1"/>
        <w:numPr>
          <w:ilvl w:val="0"/>
          <w:numId w:val="9"/>
        </w:numPr>
        <w:shd w:val="clear" w:color="auto" w:fill="F9F9F7"/>
        <w:tabs>
          <w:tab w:val="left" w:pos="1080"/>
        </w:tabs>
        <w:ind w:left="0" w:firstLine="720"/>
        <w:jc w:val="both"/>
        <w:rPr>
          <w:color w:val="000000"/>
        </w:rPr>
      </w:pPr>
      <w:proofErr w:type="gramStart"/>
      <w:r>
        <w:rPr>
          <w:color w:val="000000"/>
        </w:rPr>
        <w:t>Важное значение</w:t>
      </w:r>
      <w:proofErr w:type="gramEnd"/>
      <w:r>
        <w:rPr>
          <w:color w:val="000000"/>
        </w:rPr>
        <w:t xml:space="preserve"> приобретает совершенствование методики контроля учебных достижений выпускников. Задания, представленные в экзаменационной работе ЕГЭ, в значительной степени нацелены не на простое воспроизведение полученных знаний, а на проверку </w:t>
      </w:r>
      <w:proofErr w:type="spellStart"/>
      <w:r>
        <w:rPr>
          <w:color w:val="000000"/>
        </w:rPr>
        <w:t>сформированности</w:t>
      </w:r>
      <w:proofErr w:type="spellEnd"/>
      <w:r>
        <w:rPr>
          <w:color w:val="000000"/>
        </w:rPr>
        <w:t xml:space="preserve"> умений применять эти знания. Поэтому  целесообразно шире использовать практико-ориентированные задания и задания на комплексное применение знаний из различных разделов курса.</w:t>
      </w:r>
    </w:p>
    <w:p>
      <w:pPr>
        <w:pStyle w:val="af1"/>
        <w:numPr>
          <w:ilvl w:val="0"/>
          <w:numId w:val="9"/>
        </w:numPr>
        <w:shd w:val="clear" w:color="auto" w:fill="F9F9F7"/>
        <w:tabs>
          <w:tab w:val="left" w:pos="1080"/>
        </w:tabs>
        <w:ind w:left="0" w:firstLine="720"/>
        <w:jc w:val="both"/>
        <w:rPr>
          <w:color w:val="000000"/>
        </w:rPr>
      </w:pPr>
      <w:r>
        <w:rPr>
          <w:color w:val="000000"/>
        </w:rPr>
        <w:t>Обучая школьников приемам работы с различными типами контролирующих заданий (с выбором ответа, с кратким ответом, с развернутым ответом), необходимо добиваться понимания того, что успешное выполнение любого задания невозможно без тщательного анализа его условия и выбора адекватной последовательности действий.</w:t>
      </w:r>
    </w:p>
    <w:p>
      <w:pPr>
        <w:numPr>
          <w:ilvl w:val="0"/>
          <w:numId w:val="9"/>
        </w:numPr>
        <w:shd w:val="clear" w:color="auto" w:fill="FFFFFF"/>
        <w:tabs>
          <w:tab w:val="left" w:pos="1080"/>
        </w:tab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Важная область совершенствования работы учителя – это организация отдельных видов умений ученика. К ним относятся </w:t>
      </w:r>
      <w:proofErr w:type="spellStart"/>
      <w:r>
        <w:rPr>
          <w:rFonts w:ascii="Times New Roman" w:hAnsi="Times New Roman" w:cs="Times New Roman"/>
          <w:color w:val="000000"/>
          <w:sz w:val="24"/>
          <w:szCs w:val="24"/>
        </w:rPr>
        <w:t>общеучебные</w:t>
      </w:r>
      <w:proofErr w:type="spellEnd"/>
      <w:r>
        <w:rPr>
          <w:rFonts w:ascii="Times New Roman" w:hAnsi="Times New Roman" w:cs="Times New Roman"/>
          <w:color w:val="000000"/>
          <w:sz w:val="24"/>
          <w:szCs w:val="24"/>
        </w:rPr>
        <w:t xml:space="preserve"> универсальные  учебные действия:</w:t>
      </w:r>
    </w:p>
    <w:p>
      <w:pPr>
        <w:numPr>
          <w:ilvl w:val="0"/>
          <w:numId w:val="10"/>
        </w:numPr>
        <w:shd w:val="clear" w:color="auto" w:fill="FFFFFF"/>
        <w:tabs>
          <w:tab w:val="left" w:pos="1080"/>
        </w:tab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учебно-организационные </w:t>
      </w:r>
      <w:proofErr w:type="spellStart"/>
      <w:r>
        <w:rPr>
          <w:rFonts w:ascii="Times New Roman" w:hAnsi="Times New Roman" w:cs="Times New Roman"/>
          <w:color w:val="000000"/>
          <w:sz w:val="24"/>
          <w:szCs w:val="24"/>
        </w:rPr>
        <w:t>общеучебные</w:t>
      </w:r>
      <w:proofErr w:type="spellEnd"/>
      <w:r>
        <w:rPr>
          <w:rFonts w:ascii="Times New Roman" w:hAnsi="Times New Roman" w:cs="Times New Roman"/>
          <w:color w:val="000000"/>
          <w:sz w:val="24"/>
          <w:szCs w:val="24"/>
        </w:rPr>
        <w:t xml:space="preserve"> действия (планирование, организация, контроль, регулирование и анализ собственной учебной деятельности учащимся);</w:t>
      </w:r>
    </w:p>
    <w:p>
      <w:pPr>
        <w:numPr>
          <w:ilvl w:val="0"/>
          <w:numId w:val="10"/>
        </w:numPr>
        <w:shd w:val="clear" w:color="auto" w:fill="FFFFFF"/>
        <w:tabs>
          <w:tab w:val="left" w:pos="1080"/>
        </w:tab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учебно-информационные </w:t>
      </w:r>
      <w:proofErr w:type="spellStart"/>
      <w:r>
        <w:rPr>
          <w:rFonts w:ascii="Times New Roman" w:hAnsi="Times New Roman" w:cs="Times New Roman"/>
          <w:color w:val="000000"/>
          <w:sz w:val="24"/>
          <w:szCs w:val="24"/>
        </w:rPr>
        <w:t>общеучебные</w:t>
      </w:r>
      <w:proofErr w:type="spellEnd"/>
      <w:r>
        <w:rPr>
          <w:rFonts w:ascii="Times New Roman" w:hAnsi="Times New Roman" w:cs="Times New Roman"/>
          <w:color w:val="000000"/>
          <w:sz w:val="24"/>
          <w:szCs w:val="24"/>
        </w:rPr>
        <w:t xml:space="preserve"> действия (нахождение, переработка и использование информации для решения учебных задач); </w:t>
      </w:r>
    </w:p>
    <w:p>
      <w:pPr>
        <w:numPr>
          <w:ilvl w:val="0"/>
          <w:numId w:val="10"/>
        </w:numPr>
        <w:shd w:val="clear" w:color="auto" w:fill="FFFFFF"/>
        <w:tabs>
          <w:tab w:val="left" w:pos="1080"/>
        </w:tabs>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учебно-логические </w:t>
      </w:r>
      <w:proofErr w:type="spellStart"/>
      <w:r>
        <w:rPr>
          <w:rFonts w:ascii="Times New Roman" w:hAnsi="Times New Roman" w:cs="Times New Roman"/>
          <w:color w:val="000000"/>
          <w:sz w:val="24"/>
          <w:szCs w:val="24"/>
        </w:rPr>
        <w:t>общеучебные</w:t>
      </w:r>
      <w:proofErr w:type="spellEnd"/>
      <w:r>
        <w:rPr>
          <w:rFonts w:ascii="Times New Roman" w:hAnsi="Times New Roman" w:cs="Times New Roman"/>
          <w:color w:val="000000"/>
          <w:sz w:val="24"/>
          <w:szCs w:val="24"/>
        </w:rPr>
        <w:t xml:space="preserve"> действи</w:t>
      </w:r>
      <w:proofErr w:type="gramStart"/>
      <w:r>
        <w:rPr>
          <w:rFonts w:ascii="Times New Roman" w:hAnsi="Times New Roman" w:cs="Times New Roman"/>
          <w:color w:val="000000"/>
          <w:sz w:val="24"/>
          <w:szCs w:val="24"/>
        </w:rPr>
        <w:t>я(</w:t>
      </w:r>
      <w:proofErr w:type="gramEnd"/>
      <w:r>
        <w:rPr>
          <w:rFonts w:ascii="Times New Roman" w:hAnsi="Times New Roman" w:cs="Times New Roman"/>
          <w:color w:val="000000"/>
          <w:sz w:val="24"/>
          <w:szCs w:val="24"/>
        </w:rPr>
        <w:t xml:space="preserve">определение объектов анализа и синтеза и их компонентов; выявление существенных признаков объекта; проведение разных видов сравнения; установление причинно-следственных связей; оперирование понятиями, суждениями; классификация информации; владение компонентами доказательства; формулирование проблемы и определение способов ее решения); </w:t>
      </w:r>
    </w:p>
    <w:p>
      <w:pPr>
        <w:numPr>
          <w:ilvl w:val="0"/>
          <w:numId w:val="9"/>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Необходимо увеличить использование  химического эксперимента на уроках и занятиях элективных курсов, проводить все предусмотренные программой лабораторные и практические работы, чтобы учащиеся представляли себе физические и химические </w:t>
      </w:r>
      <w:r>
        <w:rPr>
          <w:rFonts w:ascii="Times New Roman" w:hAnsi="Times New Roman" w:cs="Times New Roman"/>
          <w:sz w:val="24"/>
          <w:szCs w:val="24"/>
        </w:rPr>
        <w:lastRenderedPageBreak/>
        <w:t xml:space="preserve">свойства веществ. Эксперимент как источник приобретения знаний служит средством предупреждения ошибок учащимися и коррекции их знаний. Его используют для проверки истинности выдвинутых гипотез, для решения учебных проблем. При наблюдении и самостоятельном выполнении опытов учащиеся имеют возможность наглядно ознакомиться не только с конкретными объектами химической науки, но и с процессами качественного изменения веществ. Это способствует познанию многообразия природы веществ, накапливанию фактов для сравнений, обобщений, выводов и осознанию возможности управления сложными химическими процессами. При обучении химии посредством эксперимента происходит осуществление связи теории с практикой, превращение знаний в убеждения. </w:t>
      </w:r>
    </w:p>
    <w:p>
      <w:pPr>
        <w:numPr>
          <w:ilvl w:val="0"/>
          <w:numId w:val="9"/>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Для формирования предметных расчетных умений необходимо использовать разные типы ориентиров (П.Я.Гальперин) </w:t>
      </w:r>
      <w:r>
        <w:rPr>
          <w:rFonts w:ascii="Times New Roman" w:hAnsi="Times New Roman" w:cs="Times New Roman"/>
          <w:sz w:val="24"/>
          <w:szCs w:val="24"/>
          <w:shd w:val="clear" w:color="auto" w:fill="FFFFFF"/>
        </w:rPr>
        <w:t>При выполнении ориентировочной части действия субъект опирается на </w:t>
      </w:r>
      <w:r>
        <w:rPr>
          <w:rStyle w:val="afd"/>
          <w:rFonts w:ascii="Times New Roman" w:hAnsi="Times New Roman"/>
          <w:b w:val="0"/>
          <w:bCs w:val="0"/>
          <w:sz w:val="24"/>
          <w:szCs w:val="24"/>
          <w:shd w:val="clear" w:color="auto" w:fill="FFFFFF"/>
        </w:rPr>
        <w:t>ориентировочную основу действия (ООД)</w:t>
      </w:r>
      <w:r>
        <w:rPr>
          <w:rFonts w:ascii="Times New Roman" w:hAnsi="Times New Roman" w:cs="Times New Roman"/>
          <w:b/>
          <w:bCs/>
          <w:sz w:val="24"/>
          <w:szCs w:val="24"/>
          <w:shd w:val="clear" w:color="auto" w:fill="FFFFFF"/>
        </w:rPr>
        <w:t>.</w:t>
      </w:r>
      <w:r>
        <w:rPr>
          <w:rFonts w:ascii="Times New Roman" w:hAnsi="Times New Roman" w:cs="Times New Roman"/>
          <w:b/>
          <w:bCs/>
          <w:sz w:val="24"/>
          <w:szCs w:val="24"/>
        </w:rPr>
        <w:br/>
      </w:r>
      <w:r>
        <w:rPr>
          <w:rFonts w:ascii="Times New Roman" w:hAnsi="Times New Roman" w:cs="Times New Roman"/>
          <w:sz w:val="24"/>
          <w:szCs w:val="24"/>
          <w:shd w:val="clear" w:color="auto" w:fill="FFFFFF"/>
        </w:rPr>
        <w:t xml:space="preserve">Ориентировочная основа действия может содержать ориентиры в конкретном или обобщенном виде, в полном или неполном составе, она может быть получена в готовом виде от другого человека (преподавателя) или самостоятельно найдена деятелем. Самостоятельность при этом также может быть разной, учащийся может открывать для себя ориентиры в ходе слепых проб и ошибок или на основе определенного метода; последний также или самостоятельно открывается учащимся или получается в готовом виде от преподавателя.  Варьирование ООД по этим трем признакам определяет разные ее типы. </w:t>
      </w:r>
      <w:r>
        <w:rPr>
          <w:rStyle w:val="afd"/>
          <w:rFonts w:ascii="Times New Roman" w:hAnsi="Times New Roman"/>
          <w:b w:val="0"/>
          <w:bCs w:val="0"/>
          <w:sz w:val="24"/>
          <w:szCs w:val="24"/>
          <w:shd w:val="clear" w:color="auto" w:fill="FFFFFF"/>
        </w:rPr>
        <w:t>Первый тип</w:t>
      </w:r>
      <w:r>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характеризуется неполным составом ориентиров в ООД, они носят конкретный характер, т.е. пригодны лишь для анализа ситуаций какого-либо одного вида и самостоятельно открываются деятелем на основе проб и ошибок.</w:t>
      </w:r>
      <w:r>
        <w:rPr>
          <w:rFonts w:ascii="Times New Roman" w:hAnsi="Times New Roman" w:cs="Times New Roman"/>
          <w:sz w:val="24"/>
          <w:szCs w:val="24"/>
        </w:rPr>
        <w:br/>
      </w:r>
      <w:r>
        <w:rPr>
          <w:rStyle w:val="afd"/>
          <w:rFonts w:ascii="Times New Roman" w:hAnsi="Times New Roman"/>
          <w:b w:val="0"/>
          <w:bCs w:val="0"/>
          <w:sz w:val="24"/>
          <w:szCs w:val="24"/>
          <w:shd w:val="clear" w:color="auto" w:fill="FFFFFF"/>
        </w:rPr>
        <w:t>Второй тип</w:t>
      </w:r>
      <w:r>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 xml:space="preserve">содержит всю совокупность ориентиров, необходимых для правильного и разумного выполнения действия. При этом субъект получает эту совокупность в готовом виде. </w:t>
      </w:r>
      <w:r>
        <w:rPr>
          <w:rStyle w:val="afd"/>
          <w:rFonts w:ascii="Times New Roman" w:hAnsi="Times New Roman"/>
          <w:b w:val="0"/>
          <w:bCs w:val="0"/>
          <w:sz w:val="24"/>
          <w:szCs w:val="24"/>
          <w:shd w:val="clear" w:color="auto" w:fill="FFFFFF"/>
        </w:rPr>
        <w:t>Третий тип</w:t>
      </w:r>
      <w:r>
        <w:rPr>
          <w:rFonts w:ascii="Times New Roman" w:hAnsi="Times New Roman" w:cs="Times New Roman"/>
          <w:sz w:val="24"/>
          <w:szCs w:val="24"/>
          <w:shd w:val="clear" w:color="auto" w:fill="FFFFFF"/>
        </w:rPr>
        <w:t xml:space="preserve"> ООД характеризуется также полнотой состава ориентиров, но эти ориентиры не частные, а общие, пригодные для анализа некоторого класса явлений. Особенностью этого типа является то, что обобщенную систему ориентировки деятель получает в готовом виде, но для анализа конкретного явления данного класса он самостоятельно составляет частную ООД, пользуясь обобщенной ООД и методом выведения частных ориентиров </w:t>
      </w:r>
      <w:proofErr w:type="gramStart"/>
      <w:r>
        <w:rPr>
          <w:rFonts w:ascii="Times New Roman" w:hAnsi="Times New Roman" w:cs="Times New Roman"/>
          <w:sz w:val="24"/>
          <w:szCs w:val="24"/>
          <w:shd w:val="clear" w:color="auto" w:fill="FFFFFF"/>
        </w:rPr>
        <w:t>из</w:t>
      </w:r>
      <w:proofErr w:type="gramEnd"/>
      <w:r>
        <w:rPr>
          <w:rFonts w:ascii="Times New Roman" w:hAnsi="Times New Roman" w:cs="Times New Roman"/>
          <w:sz w:val="24"/>
          <w:szCs w:val="24"/>
          <w:shd w:val="clear" w:color="auto" w:fill="FFFFFF"/>
        </w:rPr>
        <w:t xml:space="preserve"> общих, которые ему были даны.</w:t>
      </w:r>
    </w:p>
    <w:p>
      <w:pPr>
        <w:numPr>
          <w:ilvl w:val="0"/>
          <w:numId w:val="9"/>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Полнее использовать возможности элективных курсов-практикумов (расчетный практикум, экспериментальный практикум и расчетно-экспериментальный практикум).</w:t>
      </w:r>
    </w:p>
    <w:p>
      <w:pPr>
        <w:spacing w:after="0"/>
        <w:jc w:val="both"/>
        <w:rPr>
          <w:rFonts w:ascii="Times New Roman" w:hAnsi="Times New Roman" w:cs="Times New Roman"/>
          <w:sz w:val="24"/>
          <w:szCs w:val="24"/>
        </w:rPr>
      </w:pPr>
    </w:p>
    <w:p>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t>5.2. Темы для обсуждения на методических объединениях учителей- предметников:</w:t>
      </w:r>
    </w:p>
    <w:p>
      <w:pPr>
        <w:pStyle w:val="ListParagraph"/>
        <w:numPr>
          <w:ilvl w:val="0"/>
          <w:numId w:val="4"/>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Сравнительный анализ результатов  ЕГЭ по химии: тенденции,  достижения, проблемы </w:t>
      </w:r>
    </w:p>
    <w:p>
      <w:pPr>
        <w:pStyle w:val="ListParagraph"/>
        <w:numPr>
          <w:ilvl w:val="0"/>
          <w:numId w:val="4"/>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Использование тестовых заданий, аналогичных  экзаменационной работе,  в системе текущего и тематического контроля ЗУН по химии</w:t>
      </w:r>
    </w:p>
    <w:p>
      <w:pPr>
        <w:pStyle w:val="ListParagraph"/>
        <w:numPr>
          <w:ilvl w:val="0"/>
          <w:numId w:val="4"/>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Методика обучения учащихся выполнению  разных видов тестовых заданий (тестов соответствия, тестов множественного выбора, избирательных тестов и т.д.)</w:t>
      </w:r>
    </w:p>
    <w:p>
      <w:pPr>
        <w:pStyle w:val="ListParagraph"/>
        <w:numPr>
          <w:ilvl w:val="0"/>
          <w:numId w:val="4"/>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Программы и учебно-методические комплексы  элективных курсов – практикумов  по решению экспериментальных задач, аналогичных заданиям ЕГЭ для учащихся естественнонаучных и гуманитарных профилей</w:t>
      </w:r>
    </w:p>
    <w:p>
      <w:pPr>
        <w:pStyle w:val="ListParagraph"/>
        <w:numPr>
          <w:ilvl w:val="0"/>
          <w:numId w:val="4"/>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Методика формирования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как необходимое условие успешного выполнения тестовых заданий </w:t>
      </w:r>
    </w:p>
    <w:p>
      <w:pPr>
        <w:pStyle w:val="ListParagraph"/>
        <w:numPr>
          <w:ilvl w:val="0"/>
          <w:numId w:val="4"/>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Использование реального химического эксперимента в системе методов обучения химии на уроках и занятиях элективного курса</w:t>
      </w:r>
    </w:p>
    <w:p>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t>5.3. Направления повышения квалификации  в системе дополнительного профессионального образования и  через самообразование (темы лекций, семинарских и практических занятий, мастер-классов):</w:t>
      </w:r>
    </w:p>
    <w:p>
      <w:pPr>
        <w:pStyle w:val="ListParagraph"/>
        <w:numPr>
          <w:ilvl w:val="0"/>
          <w:numId w:val="5"/>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Методика обучения учащихся решению расчетных задач на выведение молекулярных формул органических веществ (из опыта работы) </w:t>
      </w:r>
    </w:p>
    <w:p>
      <w:pPr>
        <w:pStyle w:val="ListParagraph"/>
        <w:numPr>
          <w:ilvl w:val="0"/>
          <w:numId w:val="5"/>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Методика обучения учащихся решению расчетных задач типа «Усложненный комбинированный расчет по химическим уравнениям, если процессы протекают в растворах» (из опыта работы) </w:t>
      </w:r>
    </w:p>
    <w:p>
      <w:pPr>
        <w:pStyle w:val="ListParagraph"/>
        <w:numPr>
          <w:ilvl w:val="0"/>
          <w:numId w:val="5"/>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Методика обучения учащихся составлению уравнений окислительно-восстановительных реакций (из опыта работы)</w:t>
      </w:r>
    </w:p>
    <w:p>
      <w:pPr>
        <w:pStyle w:val="ListParagraph"/>
        <w:numPr>
          <w:ilvl w:val="0"/>
          <w:numId w:val="5"/>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Методика  изучения раздела «Электрохимия» в школьном курсе (из опыта работы)</w:t>
      </w:r>
    </w:p>
    <w:p>
      <w:pPr>
        <w:pStyle w:val="ListParagraph"/>
        <w:numPr>
          <w:ilvl w:val="0"/>
          <w:numId w:val="5"/>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Методика  изучения раздела «Типы и механизмы органических реакций» в школьном курсе (из опыта работы)</w:t>
      </w:r>
    </w:p>
    <w:p>
      <w:pPr>
        <w:pStyle w:val="ListParagraph"/>
        <w:numPr>
          <w:ilvl w:val="0"/>
          <w:numId w:val="5"/>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Методика изучения раздела «Способы получения и генетические связи неорганических веществ» в школьном курсе (из опыта работы)</w:t>
      </w:r>
    </w:p>
    <w:p>
      <w:pPr>
        <w:pStyle w:val="ListParagraph"/>
        <w:numPr>
          <w:ilvl w:val="0"/>
          <w:numId w:val="5"/>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Методика изучения раздела «Способы получения и генетические связи органических веществ» в школьном курсе (из опыта работы)</w:t>
      </w:r>
    </w:p>
    <w:p>
      <w:pPr>
        <w:pStyle w:val="ListParagraph"/>
        <w:numPr>
          <w:ilvl w:val="0"/>
          <w:numId w:val="5"/>
        </w:numPr>
        <w:tabs>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Программа и содержание элективного курса «Экспериментальные задачи по неорганической химии»,  «Экспериментальные задачи по органической химии»</w:t>
      </w:r>
    </w:p>
    <w:p>
      <w:pPr>
        <w:pStyle w:val="ListParagraph"/>
        <w:spacing w:after="0" w:line="240" w:lineRule="auto"/>
        <w:ind w:left="0"/>
        <w:jc w:val="both"/>
        <w:rPr>
          <w:rFonts w:ascii="Times New Roman" w:hAnsi="Times New Roman" w:cs="Times New Roman"/>
          <w:sz w:val="24"/>
          <w:szCs w:val="24"/>
        </w:rPr>
      </w:pPr>
    </w:p>
    <w:p>
      <w:pPr>
        <w:pStyle w:val="3"/>
        <w:spacing w:before="0" w:after="0"/>
        <w:jc w:val="both"/>
        <w:rPr>
          <w:rFonts w:ascii="Times New Roman" w:hAnsi="Times New Roman" w:cs="Times New Roman"/>
          <w:smallCaps/>
          <w:sz w:val="24"/>
          <w:szCs w:val="24"/>
        </w:rPr>
      </w:pPr>
      <w:r>
        <w:rPr>
          <w:rFonts w:ascii="Times New Roman" w:hAnsi="Times New Roman" w:cs="Times New Roman"/>
          <w:smallCaps/>
          <w:sz w:val="24"/>
          <w:szCs w:val="24"/>
        </w:rPr>
        <w:t>6. СОСТАВИТЕЛИ ОТЧЕТА (</w:t>
      </w:r>
      <w:proofErr w:type="gramStart"/>
      <w:r>
        <w:rPr>
          <w:rFonts w:ascii="Times New Roman" w:hAnsi="Times New Roman" w:cs="Times New Roman"/>
          <w:smallCaps/>
          <w:sz w:val="24"/>
          <w:szCs w:val="24"/>
        </w:rPr>
        <w:t>МЕТОДИЧЕСКОГО АНАЛИЗА</w:t>
      </w:r>
      <w:proofErr w:type="gramEnd"/>
      <w:r>
        <w:rPr>
          <w:rFonts w:ascii="Times New Roman" w:hAnsi="Times New Roman" w:cs="Times New Roman"/>
          <w:smallCaps/>
          <w:sz w:val="24"/>
          <w:szCs w:val="24"/>
        </w:rPr>
        <w:t xml:space="preserve"> ПО ПРЕДМЕТУ): </w:t>
      </w:r>
    </w:p>
    <w:p>
      <w:pPr>
        <w:spacing w:after="0"/>
        <w:ind w:hanging="850"/>
        <w:rPr>
          <w:rFonts w:ascii="Times New Roman" w:hAnsi="Times New Roman" w:cs="Times New Roman"/>
          <w:sz w:val="24"/>
          <w:szCs w:val="24"/>
        </w:rPr>
      </w:pPr>
      <w:r>
        <w:rPr>
          <w:rFonts w:ascii="Times New Roman" w:hAnsi="Times New Roman" w:cs="Times New Roman"/>
          <w:sz w:val="24"/>
          <w:szCs w:val="24"/>
        </w:rPr>
        <w:t>Наименование организации, проводящей анализ результатов ЕГЭ по предмету:</w:t>
      </w:r>
    </w:p>
    <w:p>
      <w:pPr>
        <w:spacing w:after="0"/>
        <w:ind w:firstLine="464"/>
        <w:rPr>
          <w:rFonts w:ascii="Times New Roman" w:hAnsi="Times New Roman" w:cs="Times New Roman"/>
          <w:sz w:val="24"/>
          <w:szCs w:val="24"/>
        </w:rPr>
      </w:pPr>
      <w:r>
        <w:rPr>
          <w:rFonts w:ascii="Times New Roman" w:hAnsi="Times New Roman" w:cs="Times New Roman"/>
          <w:sz w:val="24"/>
          <w:szCs w:val="24"/>
        </w:rPr>
        <w:t>Государственное автономное учреждение Архангельской области «Центр оценки качества образования» (ГАУ АО ЦОКО)</w:t>
      </w: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3600"/>
        <w:gridCol w:w="2922"/>
      </w:tblGrid>
      <w:tr>
        <w:tc>
          <w:tcPr>
            <w:tcW w:w="3060" w:type="dxa"/>
            <w:vMerge w:val="restart"/>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i/>
                <w:iCs/>
                <w:sz w:val="24"/>
                <w:szCs w:val="24"/>
              </w:rPr>
            </w:pPr>
            <w:r>
              <w:rPr>
                <w:rFonts w:ascii="Times New Roman" w:hAnsi="Times New Roman" w:cs="Times New Roman"/>
                <w:i/>
                <w:iCs/>
                <w:sz w:val="24"/>
                <w:szCs w:val="24"/>
              </w:rPr>
              <w:t>Ответственный специалист, выполнявший анализ результатов ЕГЭ по предмету</w:t>
            </w:r>
          </w:p>
        </w:tc>
        <w:tc>
          <w:tcPr>
            <w:tcW w:w="360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i/>
                <w:iCs/>
                <w:sz w:val="24"/>
                <w:szCs w:val="24"/>
              </w:rPr>
            </w:pPr>
            <w:r>
              <w:rPr>
                <w:rFonts w:ascii="Times New Roman" w:hAnsi="Times New Roman" w:cs="Times New Roman"/>
                <w:i/>
                <w:iCs/>
                <w:sz w:val="24"/>
                <w:szCs w:val="24"/>
              </w:rPr>
              <w:t>ФИО, место работы, должность, ученая степень, ученое звание</w:t>
            </w:r>
          </w:p>
        </w:tc>
        <w:tc>
          <w:tcPr>
            <w:tcW w:w="2922"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i/>
                <w:iCs/>
                <w:sz w:val="24"/>
                <w:szCs w:val="24"/>
              </w:rPr>
            </w:pPr>
            <w:r>
              <w:rPr>
                <w:rFonts w:ascii="Times New Roman" w:hAnsi="Times New Roman" w:cs="Times New Roman"/>
                <w:i/>
                <w:iCs/>
                <w:sz w:val="24"/>
                <w:szCs w:val="24"/>
              </w:rPr>
              <w:t xml:space="preserve">Принадлежность специалиста к </w:t>
            </w:r>
            <w:proofErr w:type="gramStart"/>
            <w:r>
              <w:rPr>
                <w:rFonts w:ascii="Times New Roman" w:hAnsi="Times New Roman" w:cs="Times New Roman"/>
                <w:i/>
                <w:iCs/>
                <w:sz w:val="24"/>
                <w:szCs w:val="24"/>
              </w:rPr>
              <w:t>региональной</w:t>
            </w:r>
            <w:proofErr w:type="gramEnd"/>
            <w:r>
              <w:rPr>
                <w:rFonts w:ascii="Times New Roman" w:hAnsi="Times New Roman" w:cs="Times New Roman"/>
                <w:i/>
                <w:iCs/>
                <w:sz w:val="24"/>
                <w:szCs w:val="24"/>
              </w:rPr>
              <w:t xml:space="preserve"> ПК по предмету</w:t>
            </w:r>
          </w:p>
        </w:tc>
      </w:tr>
      <w:tr>
        <w:tc>
          <w:tcPr>
            <w:tcW w:w="3060" w:type="dxa"/>
            <w:vMerge/>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i/>
                <w:iCs/>
                <w:sz w:val="24"/>
                <w:szCs w:val="24"/>
              </w:rPr>
            </w:pPr>
            <w:proofErr w:type="spellStart"/>
            <w:r>
              <w:rPr>
                <w:rFonts w:ascii="Times New Roman" w:hAnsi="Times New Roman" w:cs="Times New Roman"/>
                <w:b/>
                <w:bCs/>
                <w:sz w:val="24"/>
                <w:szCs w:val="24"/>
              </w:rPr>
              <w:t>Таскаева</w:t>
            </w:r>
            <w:proofErr w:type="spellEnd"/>
            <w:r>
              <w:rPr>
                <w:rFonts w:ascii="Times New Roman" w:hAnsi="Times New Roman" w:cs="Times New Roman"/>
                <w:b/>
                <w:bCs/>
                <w:sz w:val="24"/>
                <w:szCs w:val="24"/>
              </w:rPr>
              <w:t xml:space="preserve"> Любовь  Григорьевна</w:t>
            </w:r>
            <w:r>
              <w:rPr>
                <w:rFonts w:ascii="Times New Roman" w:hAnsi="Times New Roman" w:cs="Times New Roman"/>
                <w:sz w:val="24"/>
                <w:szCs w:val="24"/>
              </w:rPr>
              <w:t>,  доцент кафедры химии и химической экологии  Федерального государственного образовательного учреждения высшего профессионального образования «Северный (Арктический) федеральный университет имени М.В. Ломоносова», кандидат педагогических наук, Почетный работник высшего профессионального образования</w:t>
            </w:r>
          </w:p>
        </w:tc>
        <w:tc>
          <w:tcPr>
            <w:tcW w:w="2922"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sz w:val="24"/>
                <w:szCs w:val="24"/>
              </w:rPr>
            </w:pPr>
            <w:r>
              <w:rPr>
                <w:rFonts w:ascii="Times New Roman" w:hAnsi="Times New Roman" w:cs="Times New Roman"/>
                <w:sz w:val="24"/>
                <w:szCs w:val="24"/>
              </w:rPr>
              <w:t>Старший эксперт региональной предметной комиссии по химии</w:t>
            </w:r>
          </w:p>
        </w:tc>
      </w:tr>
      <w:tr>
        <w:tc>
          <w:tcPr>
            <w:tcW w:w="3060" w:type="dxa"/>
            <w:vMerge w:val="restart"/>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i/>
                <w:iCs/>
                <w:sz w:val="24"/>
                <w:szCs w:val="24"/>
              </w:rPr>
            </w:pPr>
            <w:r>
              <w:rPr>
                <w:rFonts w:ascii="Times New Roman" w:hAnsi="Times New Roman" w:cs="Times New Roman"/>
                <w:i/>
                <w:iCs/>
                <w:sz w:val="24"/>
                <w:szCs w:val="24"/>
              </w:rPr>
              <w:t>Специалисты, привлекаемые к анализу результатов ЕГЭ по предмету</w:t>
            </w:r>
          </w:p>
        </w:tc>
        <w:tc>
          <w:tcPr>
            <w:tcW w:w="3600"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i/>
                <w:iCs/>
                <w:sz w:val="24"/>
                <w:szCs w:val="24"/>
              </w:rPr>
            </w:pPr>
            <w:r>
              <w:rPr>
                <w:rFonts w:ascii="Times New Roman" w:hAnsi="Times New Roman" w:cs="Times New Roman"/>
                <w:i/>
                <w:iCs/>
                <w:sz w:val="24"/>
                <w:szCs w:val="24"/>
              </w:rPr>
              <w:t>ФИО, место работы, должность, ученая степень, ученое звание</w:t>
            </w:r>
          </w:p>
        </w:tc>
        <w:tc>
          <w:tcPr>
            <w:tcW w:w="2922"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Принадлежность специалиста к </w:t>
            </w:r>
            <w:proofErr w:type="gramStart"/>
            <w:r>
              <w:rPr>
                <w:rFonts w:ascii="Times New Roman" w:hAnsi="Times New Roman" w:cs="Times New Roman"/>
                <w:i/>
                <w:iCs/>
                <w:sz w:val="24"/>
                <w:szCs w:val="24"/>
              </w:rPr>
              <w:t>региональной</w:t>
            </w:r>
            <w:proofErr w:type="gramEnd"/>
            <w:r>
              <w:rPr>
                <w:rFonts w:ascii="Times New Roman" w:hAnsi="Times New Roman" w:cs="Times New Roman"/>
                <w:i/>
                <w:iCs/>
                <w:sz w:val="24"/>
                <w:szCs w:val="24"/>
              </w:rPr>
              <w:t xml:space="preserve"> ПК по предмету</w:t>
            </w:r>
          </w:p>
        </w:tc>
      </w:tr>
      <w:tr>
        <w:tc>
          <w:tcPr>
            <w:tcW w:w="3060" w:type="dxa"/>
            <w:vMerge/>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i/>
                <w:iCs/>
                <w:sz w:val="24"/>
                <w:szCs w:val="24"/>
              </w:rPr>
            </w:pPr>
          </w:p>
        </w:tc>
        <w:tc>
          <w:tcPr>
            <w:tcW w:w="3600"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sz w:val="24"/>
                <w:szCs w:val="24"/>
              </w:rPr>
            </w:pPr>
            <w:r>
              <w:rPr>
                <w:rFonts w:ascii="Times New Roman" w:hAnsi="Times New Roman" w:cs="Times New Roman"/>
                <w:b/>
                <w:bCs/>
                <w:sz w:val="24"/>
                <w:szCs w:val="24"/>
              </w:rPr>
              <w:t>Волкова Елена Михайловна</w:t>
            </w:r>
            <w:r>
              <w:rPr>
                <w:rFonts w:ascii="Times New Roman" w:hAnsi="Times New Roman" w:cs="Times New Roman"/>
                <w:sz w:val="24"/>
                <w:szCs w:val="24"/>
              </w:rPr>
              <w:t>, аналитик отдела мониторинга  качества образования ГАУ АО ЦОКО</w:t>
            </w:r>
          </w:p>
        </w:tc>
        <w:tc>
          <w:tcPr>
            <w:tcW w:w="2922"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i/>
                <w:iCs/>
                <w:sz w:val="24"/>
                <w:szCs w:val="24"/>
              </w:rPr>
            </w:pPr>
          </w:p>
        </w:tc>
      </w:tr>
      <w:tr>
        <w:tc>
          <w:tcPr>
            <w:tcW w:w="3060" w:type="dxa"/>
            <w:vMerge/>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i/>
                <w:iCs/>
                <w:sz w:val="24"/>
                <w:szCs w:val="24"/>
              </w:rPr>
            </w:pPr>
          </w:p>
        </w:tc>
        <w:tc>
          <w:tcPr>
            <w:tcW w:w="3600"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cs="Times New Roman"/>
                <w:b/>
                <w:bCs/>
                <w:sz w:val="24"/>
                <w:szCs w:val="24"/>
              </w:rPr>
            </w:pPr>
            <w:proofErr w:type="spellStart"/>
            <w:r>
              <w:rPr>
                <w:rFonts w:ascii="Times New Roman" w:hAnsi="Times New Roman" w:cs="Times New Roman"/>
                <w:b/>
                <w:bCs/>
                <w:sz w:val="24"/>
                <w:szCs w:val="24"/>
              </w:rPr>
              <w:t>Ешевская</w:t>
            </w:r>
            <w:proofErr w:type="spellEnd"/>
            <w:r>
              <w:rPr>
                <w:rFonts w:ascii="Times New Roman" w:hAnsi="Times New Roman" w:cs="Times New Roman"/>
                <w:b/>
                <w:bCs/>
                <w:sz w:val="24"/>
                <w:szCs w:val="24"/>
              </w:rPr>
              <w:t xml:space="preserve"> Светлана </w:t>
            </w:r>
            <w:r>
              <w:rPr>
                <w:rFonts w:ascii="Times New Roman" w:hAnsi="Times New Roman" w:cs="Times New Roman"/>
                <w:b/>
                <w:bCs/>
                <w:sz w:val="24"/>
                <w:szCs w:val="24"/>
              </w:rPr>
              <w:lastRenderedPageBreak/>
              <w:t>Александровна,</w:t>
            </w:r>
          </w:p>
          <w:p>
            <w:pPr>
              <w:spacing w:after="0"/>
              <w:jc w:val="both"/>
              <w:rPr>
                <w:rFonts w:ascii="Times New Roman" w:hAnsi="Times New Roman" w:cs="Times New Roman"/>
                <w:i/>
                <w:iCs/>
                <w:sz w:val="24"/>
                <w:szCs w:val="24"/>
              </w:rPr>
            </w:pPr>
            <w:r>
              <w:rPr>
                <w:rFonts w:ascii="Times New Roman" w:hAnsi="Times New Roman" w:cs="Times New Roman"/>
                <w:sz w:val="24"/>
                <w:szCs w:val="24"/>
              </w:rPr>
              <w:t>аналитик отдела обеспечения государственной итоговой аттестации ГАУ АО ЦОКО</w:t>
            </w:r>
          </w:p>
        </w:tc>
        <w:tc>
          <w:tcPr>
            <w:tcW w:w="2922" w:type="dxa"/>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cs="Times New Roman"/>
                <w:i/>
                <w:iCs/>
                <w:sz w:val="24"/>
                <w:szCs w:val="24"/>
              </w:rPr>
            </w:pPr>
          </w:p>
        </w:tc>
      </w:tr>
    </w:tbl>
    <w:p>
      <w:pPr>
        <w:spacing w:after="0"/>
        <w:jc w:val="center"/>
        <w:rPr>
          <w:rFonts w:ascii="Times New Roman" w:hAnsi="Times New Roman" w:cs="Times New Roman"/>
          <w:b/>
          <w:bCs/>
          <w:sz w:val="24"/>
          <w:szCs w:val="24"/>
        </w:rPr>
      </w:pPr>
    </w:p>
    <w:p>
      <w:pPr>
        <w:spacing w:after="0"/>
        <w:rPr>
          <w:rFonts w:ascii="Times New Roman" w:hAnsi="Times New Roman" w:cs="Times New Roman"/>
          <w:sz w:val="24"/>
          <w:szCs w:val="24"/>
        </w:rPr>
      </w:pPr>
      <w:r>
        <w:rPr>
          <w:rFonts w:ascii="Times New Roman" w:hAnsi="Times New Roman" w:cs="Times New Roman"/>
          <w:b/>
          <w:bCs/>
          <w:sz w:val="24"/>
          <w:szCs w:val="24"/>
        </w:rPr>
        <w:br w:type="page"/>
      </w: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4BF3"/>
    <w:multiLevelType w:val="hybridMultilevel"/>
    <w:tmpl w:val="DFDA3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BB91C60"/>
    <w:multiLevelType w:val="hybridMultilevel"/>
    <w:tmpl w:val="73F85C06"/>
    <w:lvl w:ilvl="0" w:tplc="04190001">
      <w:start w:val="1"/>
      <w:numFmt w:val="bullet"/>
      <w:lvlText w:val=""/>
      <w:lvlJc w:val="left"/>
      <w:pPr>
        <w:tabs>
          <w:tab w:val="num" w:pos="672"/>
        </w:tabs>
        <w:ind w:left="672"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0460417"/>
    <w:multiLevelType w:val="hybridMultilevel"/>
    <w:tmpl w:val="50065B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5A754D8"/>
    <w:multiLevelType w:val="hybridMultilevel"/>
    <w:tmpl w:val="724E778C"/>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4">
    <w:nsid w:val="4C3148B2"/>
    <w:multiLevelType w:val="hybridMultilevel"/>
    <w:tmpl w:val="1054DD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C47142D"/>
    <w:multiLevelType w:val="hybridMultilevel"/>
    <w:tmpl w:val="5B180A2A"/>
    <w:lvl w:ilvl="0" w:tplc="A6C4403C">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28D20AC"/>
    <w:multiLevelType w:val="hybridMultilevel"/>
    <w:tmpl w:val="B4DE209E"/>
    <w:lvl w:ilvl="0" w:tplc="9CFCEC74">
      <w:start w:val="1"/>
      <w:numFmt w:val="decimal"/>
      <w:lvlText w:val="%1)"/>
      <w:lvlJc w:val="left"/>
      <w:pPr>
        <w:tabs>
          <w:tab w:val="num" w:pos="672"/>
        </w:tabs>
        <w:ind w:left="67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8E06DA3"/>
    <w:multiLevelType w:val="hybridMultilevel"/>
    <w:tmpl w:val="8FB0C2B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0F36D6"/>
    <w:multiLevelType w:val="hybridMultilevel"/>
    <w:tmpl w:val="D8EC53E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
  </w:num>
  <w:num w:numId="3">
    <w:abstractNumId w:val="6"/>
  </w:num>
  <w:num w:numId="4">
    <w:abstractNumId w:val="5"/>
  </w:num>
  <w:num w:numId="5">
    <w:abstractNumId w:val="9"/>
  </w:num>
  <w:num w:numId="6">
    <w:abstractNumId w:val="3"/>
  </w:num>
  <w:num w:numId="7">
    <w:abstractNumId w:val="0"/>
  </w:num>
  <w:num w:numId="8">
    <w:abstractNumId w:val="1"/>
  </w:num>
  <w:num w:numId="9">
    <w:abstractNumId w:val="4"/>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keepLines/>
      <w:spacing w:before="480" w:after="0" w:line="240" w:lineRule="auto"/>
      <w:outlineLvl w:val="0"/>
    </w:pPr>
    <w:rPr>
      <w:rFonts w:ascii="Cambria" w:eastAsia="Calibri" w:hAnsi="Cambria" w:cs="Times New Roman"/>
      <w:b/>
      <w:bCs/>
      <w:color w:val="365F91"/>
      <w:sz w:val="28"/>
      <w:szCs w:val="28"/>
      <w:lang/>
    </w:rPr>
  </w:style>
  <w:style w:type="paragraph" w:styleId="3">
    <w:name w:val="heading 3"/>
    <w:basedOn w:val="a"/>
    <w:next w:val="a"/>
    <w:link w:val="30"/>
    <w:qFormat/>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Pr>
      <w:rFonts w:ascii="Cambria" w:eastAsia="Calibri" w:hAnsi="Cambria" w:cs="Times New Roman"/>
      <w:b/>
      <w:bCs/>
      <w:color w:val="365F91"/>
      <w:sz w:val="28"/>
      <w:szCs w:val="28"/>
      <w:lang/>
    </w:rPr>
  </w:style>
  <w:style w:type="character" w:customStyle="1" w:styleId="30">
    <w:name w:val="Заголовок 3 Знак"/>
    <w:basedOn w:val="a0"/>
    <w:link w:val="3"/>
    <w:rPr>
      <w:rFonts w:ascii="Arial" w:eastAsia="Times New Roman" w:hAnsi="Arial" w:cs="Arial"/>
      <w:b/>
      <w:bCs/>
      <w:sz w:val="26"/>
      <w:szCs w:val="26"/>
    </w:rPr>
  </w:style>
  <w:style w:type="character" w:customStyle="1" w:styleId="9">
    <w:name w:val=" Знак Знак9"/>
    <w:locked/>
    <w:rPr>
      <w:rFonts w:ascii="Cambria" w:hAnsi="Cambria" w:cs="Cambria"/>
      <w:b/>
      <w:bCs/>
      <w:color w:val="365F91"/>
      <w:sz w:val="28"/>
      <w:szCs w:val="28"/>
      <w:lang w:eastAsia="ru-RU"/>
    </w:rPr>
  </w:style>
  <w:style w:type="paragraph" w:customStyle="1" w:styleId="ListParagraph">
    <w:name w:val="List Paragraph"/>
    <w:basedOn w:val="a"/>
    <w:pPr>
      <w:ind w:left="720"/>
    </w:pPr>
    <w:rPr>
      <w:rFonts w:ascii="Calibri" w:eastAsia="Times New Roman" w:hAnsi="Calibri" w:cs="Calibri"/>
      <w:lang w:eastAsia="en-US"/>
    </w:rPr>
  </w:style>
  <w:style w:type="paragraph" w:styleId="a3">
    <w:name w:val="footnote text"/>
    <w:basedOn w:val="a"/>
    <w:link w:val="a4"/>
    <w:pPr>
      <w:spacing w:after="0" w:line="240" w:lineRule="auto"/>
    </w:pPr>
    <w:rPr>
      <w:rFonts w:ascii="Calibri" w:eastAsia="Calibri" w:hAnsi="Calibri" w:cs="Times New Roman"/>
      <w:sz w:val="20"/>
      <w:szCs w:val="20"/>
      <w:lang/>
    </w:rPr>
  </w:style>
  <w:style w:type="character" w:customStyle="1" w:styleId="a4">
    <w:name w:val="Текст сноски Знак"/>
    <w:basedOn w:val="a0"/>
    <w:link w:val="a3"/>
    <w:rPr>
      <w:rFonts w:ascii="Calibri" w:eastAsia="Calibri" w:hAnsi="Calibri" w:cs="Times New Roman"/>
      <w:sz w:val="20"/>
      <w:szCs w:val="20"/>
      <w:lang/>
    </w:rPr>
  </w:style>
  <w:style w:type="paragraph" w:styleId="a5">
    <w:name w:val="Title"/>
    <w:basedOn w:val="a"/>
    <w:next w:val="a"/>
    <w:link w:val="a6"/>
    <w:qFormat/>
    <w:pPr>
      <w:pBdr>
        <w:bottom w:val="single" w:sz="8" w:space="4" w:color="4F81BD"/>
      </w:pBdr>
      <w:spacing w:after="300" w:line="240" w:lineRule="auto"/>
    </w:pPr>
    <w:rPr>
      <w:rFonts w:ascii="Cambria" w:eastAsia="PMingLiU" w:hAnsi="Cambria" w:cs="Times New Roman"/>
      <w:color w:val="17365D"/>
      <w:spacing w:val="5"/>
      <w:kern w:val="28"/>
      <w:sz w:val="52"/>
      <w:szCs w:val="52"/>
      <w:lang/>
    </w:rPr>
  </w:style>
  <w:style w:type="character" w:customStyle="1" w:styleId="a6">
    <w:name w:val="Название Знак"/>
    <w:basedOn w:val="a0"/>
    <w:link w:val="a5"/>
    <w:rPr>
      <w:rFonts w:ascii="Cambria" w:eastAsia="PMingLiU" w:hAnsi="Cambria" w:cs="Times New Roman"/>
      <w:color w:val="17365D"/>
      <w:spacing w:val="5"/>
      <w:kern w:val="28"/>
      <w:sz w:val="52"/>
      <w:szCs w:val="52"/>
      <w:lang/>
    </w:rPr>
  </w:style>
  <w:style w:type="paragraph" w:styleId="a7">
    <w:name w:val="footer"/>
    <w:basedOn w:val="a"/>
    <w:link w:val="a8"/>
    <w:pPr>
      <w:tabs>
        <w:tab w:val="center" w:pos="4677"/>
        <w:tab w:val="right" w:pos="9355"/>
      </w:tabs>
      <w:spacing w:after="0" w:line="240" w:lineRule="auto"/>
    </w:pPr>
    <w:rPr>
      <w:rFonts w:ascii="Calibri" w:eastAsia="Calibri" w:hAnsi="Calibri" w:cs="Times New Roman"/>
      <w:sz w:val="20"/>
      <w:szCs w:val="20"/>
      <w:lang/>
    </w:rPr>
  </w:style>
  <w:style w:type="character" w:customStyle="1" w:styleId="a8">
    <w:name w:val="Нижний колонтитул Знак"/>
    <w:basedOn w:val="a0"/>
    <w:link w:val="a7"/>
    <w:rPr>
      <w:rFonts w:ascii="Calibri" w:eastAsia="Calibri" w:hAnsi="Calibri" w:cs="Times New Roman"/>
      <w:sz w:val="20"/>
      <w:szCs w:val="20"/>
      <w:lang/>
    </w:rPr>
  </w:style>
  <w:style w:type="paragraph" w:styleId="a9">
    <w:name w:val="Balloon Text"/>
    <w:basedOn w:val="a"/>
    <w:link w:val="aa"/>
    <w:semiHidden/>
    <w:pPr>
      <w:spacing w:after="0" w:line="240" w:lineRule="auto"/>
    </w:pPr>
    <w:rPr>
      <w:rFonts w:ascii="Tahoma" w:eastAsia="Calibri" w:hAnsi="Tahoma" w:cs="Times New Roman"/>
      <w:sz w:val="16"/>
      <w:szCs w:val="16"/>
      <w:lang/>
    </w:rPr>
  </w:style>
  <w:style w:type="character" w:customStyle="1" w:styleId="aa">
    <w:name w:val="Текст выноски Знак"/>
    <w:basedOn w:val="a0"/>
    <w:link w:val="a9"/>
    <w:semiHidden/>
    <w:rPr>
      <w:rFonts w:ascii="Tahoma" w:eastAsia="Calibri" w:hAnsi="Tahoma" w:cs="Times New Roman"/>
      <w:sz w:val="16"/>
      <w:szCs w:val="16"/>
      <w:lang/>
    </w:rPr>
  </w:style>
  <w:style w:type="paragraph" w:styleId="ab">
    <w:name w:val="header"/>
    <w:basedOn w:val="a"/>
    <w:link w:val="ac"/>
    <w:pPr>
      <w:tabs>
        <w:tab w:val="center" w:pos="4677"/>
        <w:tab w:val="right" w:pos="9355"/>
      </w:tabs>
      <w:spacing w:after="0" w:line="240" w:lineRule="auto"/>
    </w:pPr>
    <w:rPr>
      <w:rFonts w:ascii="Times New Roman" w:eastAsia="Calibri" w:hAnsi="Times New Roman" w:cs="Times New Roman"/>
      <w:sz w:val="24"/>
      <w:szCs w:val="24"/>
      <w:lang/>
    </w:rPr>
  </w:style>
  <w:style w:type="character" w:customStyle="1" w:styleId="ac">
    <w:name w:val="Верхний колонтитул Знак"/>
    <w:basedOn w:val="a0"/>
    <w:link w:val="ab"/>
    <w:rPr>
      <w:rFonts w:ascii="Times New Roman" w:eastAsia="Calibri" w:hAnsi="Times New Roman" w:cs="Times New Roman"/>
      <w:sz w:val="24"/>
      <w:szCs w:val="24"/>
      <w:lang/>
    </w:rPr>
  </w:style>
  <w:style w:type="paragraph" w:styleId="ad">
    <w:name w:val="List Paragraph"/>
    <w:basedOn w:val="a"/>
    <w:qFormat/>
    <w:pPr>
      <w:ind w:left="720"/>
    </w:pPr>
    <w:rPr>
      <w:rFonts w:ascii="Calibri" w:eastAsia="Calibri" w:hAnsi="Calibri" w:cs="Calibri"/>
      <w:lang w:eastAsia="en-US"/>
    </w:rPr>
  </w:style>
  <w:style w:type="character" w:styleId="ae">
    <w:name w:val="Hyperlink"/>
    <w:unhideWhenUsed/>
    <w:rPr>
      <w:color w:val="0000FF"/>
      <w:u w:val="single"/>
    </w:rPr>
  </w:style>
  <w:style w:type="paragraph" w:styleId="2">
    <w:name w:val="Body Text 2"/>
    <w:basedOn w:val="a"/>
    <w:link w:val="2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Pr>
      <w:rFonts w:ascii="Times New Roman" w:eastAsia="Times New Roman" w:hAnsi="Times New Roman" w:cs="Times New Roman"/>
      <w:sz w:val="24"/>
      <w:szCs w:val="24"/>
    </w:rPr>
  </w:style>
  <w:style w:type="paragraph" w:styleId="af">
    <w:name w:val="Body Text Indent"/>
    <w:basedOn w:val="a"/>
    <w:link w:val="af0"/>
    <w:unhideWhenUsed/>
    <w:pPr>
      <w:spacing w:after="120"/>
      <w:ind w:left="283"/>
    </w:pPr>
    <w:rPr>
      <w:rFonts w:ascii="Calibri" w:eastAsia="Calibri" w:hAnsi="Calibri" w:cs="Times New Roman"/>
      <w:lang w:eastAsia="en-US"/>
    </w:rPr>
  </w:style>
  <w:style w:type="character" w:customStyle="1" w:styleId="af0">
    <w:name w:val="Основной текст с отступом Знак"/>
    <w:basedOn w:val="a0"/>
    <w:link w:val="af"/>
    <w:rPr>
      <w:rFonts w:ascii="Calibri" w:eastAsia="Calibri" w:hAnsi="Calibri" w:cs="Times New Roman"/>
      <w:lang w:eastAsia="en-US"/>
    </w:rPr>
  </w:style>
  <w:style w:type="paragraph" w:styleId="HTML">
    <w:name w:val="HTML Preformatted"/>
    <w:basedOn w:val="a"/>
    <w:link w:val="HTML0"/>
    <w:unhideWhenUsed/>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rPr>
      <w:rFonts w:ascii="Consolas" w:eastAsia="Calibri" w:hAnsi="Consolas" w:cs="Times New Roman"/>
      <w:sz w:val="20"/>
      <w:szCs w:val="20"/>
    </w:rPr>
  </w:style>
  <w:style w:type="paragraph" w:styleId="af1">
    <w:name w:val="Normal (Web)"/>
    <w:basedOn w:val="a"/>
    <w:unhideWhenUsed/>
    <w:pPr>
      <w:spacing w:after="0" w:line="240" w:lineRule="auto"/>
    </w:pPr>
    <w:rPr>
      <w:rFonts w:ascii="Times New Roman" w:eastAsia="Calibri" w:hAnsi="Times New Roman" w:cs="Times New Roman"/>
      <w:sz w:val="24"/>
      <w:szCs w:val="24"/>
    </w:rPr>
  </w:style>
  <w:style w:type="paragraph" w:styleId="af2">
    <w:name w:val="No Spacing"/>
    <w:qFormat/>
    <w:pPr>
      <w:spacing w:after="0" w:line="240" w:lineRule="auto"/>
    </w:pPr>
    <w:rPr>
      <w:rFonts w:ascii="Times New Roman" w:eastAsia="Calibri" w:hAnsi="Times New Roman" w:cs="Times New Roman"/>
      <w:sz w:val="24"/>
      <w:szCs w:val="24"/>
    </w:rPr>
  </w:style>
  <w:style w:type="character" w:customStyle="1" w:styleId="Heading1Char">
    <w:name w:val="Heading 1 Char"/>
    <w:locked/>
    <w:rPr>
      <w:rFonts w:ascii="Cambria" w:hAnsi="Cambria" w:cs="Cambria"/>
      <w:b/>
      <w:bCs/>
      <w:color w:val="365F91"/>
      <w:sz w:val="28"/>
      <w:szCs w:val="28"/>
      <w:lang w:eastAsia="ru-RU"/>
    </w:rPr>
  </w:style>
  <w:style w:type="character" w:customStyle="1" w:styleId="FootnoteTextChar">
    <w:name w:val="Footnote Text Char"/>
    <w:locked/>
    <w:rPr>
      <w:rFonts w:ascii="Calibri" w:hAnsi="Calibri" w:cs="Calibri"/>
      <w:sz w:val="20"/>
      <w:szCs w:val="20"/>
    </w:rPr>
  </w:style>
  <w:style w:type="table" w:styleId="af3">
    <w:name w:val="Table Grid"/>
    <w:basedOn w:val="a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ocked/>
    <w:rPr>
      <w:rFonts w:ascii="Cambria" w:eastAsia="PMingLiU" w:hAnsi="Cambria" w:cs="Cambria"/>
      <w:color w:val="17365D"/>
      <w:spacing w:val="5"/>
      <w:kern w:val="28"/>
      <w:sz w:val="52"/>
      <w:szCs w:val="52"/>
    </w:rPr>
  </w:style>
  <w:style w:type="character" w:customStyle="1" w:styleId="FooterChar">
    <w:name w:val="Footer Char"/>
    <w:locked/>
    <w:rPr>
      <w:rFonts w:ascii="Calibri" w:hAnsi="Calibri" w:cs="Calibri"/>
    </w:rPr>
  </w:style>
  <w:style w:type="character" w:customStyle="1" w:styleId="HeaderChar">
    <w:name w:val="Header Char"/>
    <w:locked/>
    <w:rPr>
      <w:rFonts w:ascii="Times New Roman" w:hAnsi="Times New Roman" w:cs="Times New Roman"/>
      <w:sz w:val="24"/>
      <w:szCs w:val="24"/>
      <w:lang w:eastAsia="ru-RU"/>
    </w:rPr>
  </w:style>
  <w:style w:type="paragraph" w:styleId="af4">
    <w:name w:val="annotation text"/>
    <w:basedOn w:val="a"/>
    <w:link w:val="af5"/>
    <w:semiHidden/>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Pr>
      <w:rFonts w:ascii="Times New Roman" w:eastAsia="Times New Roman" w:hAnsi="Times New Roman" w:cs="Times New Roman"/>
      <w:sz w:val="20"/>
      <w:szCs w:val="20"/>
    </w:rPr>
  </w:style>
  <w:style w:type="paragraph" w:styleId="af6">
    <w:name w:val="annotation subject"/>
    <w:basedOn w:val="af4"/>
    <w:next w:val="af4"/>
    <w:link w:val="af7"/>
    <w:semiHidden/>
    <w:rPr>
      <w:b/>
      <w:bCs/>
    </w:rPr>
  </w:style>
  <w:style w:type="character" w:customStyle="1" w:styleId="af7">
    <w:name w:val="Тема примечания Знак"/>
    <w:basedOn w:val="af5"/>
    <w:link w:val="af6"/>
    <w:semiHidden/>
    <w:rPr>
      <w:b/>
      <w:bCs/>
    </w:rPr>
  </w:style>
  <w:style w:type="paragraph" w:customStyle="1" w:styleId="11">
    <w:name w:val="Абзац списка1"/>
    <w:basedOn w:val="a"/>
    <w:pPr>
      <w:ind w:left="720"/>
    </w:pPr>
    <w:rPr>
      <w:rFonts w:ascii="Calibri" w:eastAsia="Times New Roman" w:hAnsi="Calibri" w:cs="Calibri"/>
      <w:lang w:eastAsia="en-US"/>
    </w:rPr>
  </w:style>
  <w:style w:type="paragraph" w:customStyle="1" w:styleId="21">
    <w:name w:val="Абзац списка2"/>
    <w:basedOn w:val="a"/>
    <w:pPr>
      <w:ind w:left="720"/>
    </w:pPr>
    <w:rPr>
      <w:rFonts w:ascii="Calibri" w:eastAsia="Calibri" w:hAnsi="Calibri" w:cs="Calibri"/>
      <w:lang w:eastAsia="en-US"/>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8">
    <w:name w:val="Знак Знак"/>
    <w:locked/>
    <w:rPr>
      <w:rFonts w:ascii="Cambria" w:hAnsi="Cambria"/>
      <w:b/>
      <w:color w:val="4F81BD"/>
      <w:sz w:val="24"/>
      <w:lang w:val="ru-RU" w:eastAsia="ru-RU"/>
    </w:rPr>
  </w:style>
  <w:style w:type="character" w:styleId="af9">
    <w:name w:val="footnote reference"/>
    <w:semiHidden/>
    <w:rPr>
      <w:rFonts w:cs="Times New Roman"/>
      <w:vertAlign w:val="superscript"/>
    </w:rPr>
  </w:style>
  <w:style w:type="character" w:customStyle="1" w:styleId="TitleChar1">
    <w:name w:val="Title Char1"/>
    <w:locked/>
    <w:rPr>
      <w:rFonts w:ascii="Cambria" w:eastAsia="PMingLiU" w:hAnsi="Cambria"/>
      <w:color w:val="17365D"/>
      <w:spacing w:val="5"/>
      <w:kern w:val="28"/>
      <w:sz w:val="52"/>
    </w:rPr>
  </w:style>
  <w:style w:type="character" w:customStyle="1" w:styleId="BodyText2Char">
    <w:name w:val="Body Text 2 Char"/>
    <w:locked/>
    <w:rPr>
      <w:rFonts w:ascii="Times New Roman" w:hAnsi="Times New Roman" w:cs="Times New Roman"/>
      <w:sz w:val="24"/>
      <w:szCs w:val="24"/>
    </w:rPr>
  </w:style>
  <w:style w:type="paragraph" w:customStyle="1" w:styleId="c10">
    <w:name w:val="c10"/>
    <w:basedOn w:val="a"/>
    <w:pPr>
      <w:spacing w:after="0" w:line="240" w:lineRule="auto"/>
      <w:ind w:left="1080"/>
      <w:jc w:val="center"/>
    </w:pPr>
    <w:rPr>
      <w:rFonts w:ascii="Arial" w:eastAsia="Calibri" w:hAnsi="Arial" w:cs="Arial"/>
      <w:color w:val="000000"/>
    </w:rPr>
  </w:style>
  <w:style w:type="paragraph" w:customStyle="1" w:styleId="c9">
    <w:name w:val="c9"/>
    <w:basedOn w:val="a"/>
    <w:pPr>
      <w:spacing w:after="0" w:line="240" w:lineRule="auto"/>
      <w:jc w:val="center"/>
    </w:pPr>
    <w:rPr>
      <w:rFonts w:ascii="Arial" w:eastAsia="Calibri" w:hAnsi="Arial" w:cs="Arial"/>
      <w:color w:val="000000"/>
    </w:rPr>
  </w:style>
  <w:style w:type="paragraph" w:customStyle="1" w:styleId="c5">
    <w:name w:val="c5"/>
    <w:basedOn w:val="a"/>
    <w:pPr>
      <w:spacing w:after="0" w:line="240" w:lineRule="auto"/>
      <w:jc w:val="center"/>
    </w:pPr>
    <w:rPr>
      <w:rFonts w:ascii="Arial" w:eastAsia="Calibri" w:hAnsi="Arial" w:cs="Arial"/>
      <w:color w:val="000000"/>
    </w:rPr>
  </w:style>
  <w:style w:type="character" w:customStyle="1" w:styleId="c61">
    <w:name w:val="c61"/>
    <w:rPr>
      <w:rFonts w:ascii="Times New Roman" w:hAnsi="Times New Roman"/>
      <w:b/>
      <w:sz w:val="24"/>
      <w:vertAlign w:val="baseline"/>
    </w:rPr>
  </w:style>
  <w:style w:type="character" w:customStyle="1" w:styleId="c18">
    <w:name w:val="c18"/>
    <w:rPr>
      <w:rFonts w:ascii="Times New Roman" w:hAnsi="Times New Roman"/>
      <w:color w:val="000000"/>
      <w:sz w:val="24"/>
      <w:vertAlign w:val="baseline"/>
    </w:rPr>
  </w:style>
  <w:style w:type="character" w:customStyle="1" w:styleId="c41">
    <w:name w:val="c41"/>
    <w:rPr>
      <w:rFonts w:ascii="Times New Roman" w:hAnsi="Times New Roman"/>
      <w:sz w:val="24"/>
      <w:vertAlign w:val="baseline"/>
    </w:rPr>
  </w:style>
  <w:style w:type="table" w:customStyle="1" w:styleId="12">
    <w:name w:val="Сетка таблицы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pPr>
      <w:spacing w:before="100" w:beforeAutospacing="1" w:after="100" w:afterAutospacing="1" w:line="240" w:lineRule="auto"/>
    </w:pPr>
    <w:rPr>
      <w:rFonts w:ascii="Times New Roman" w:eastAsia="Calibri" w:hAnsi="Times New Roman" w:cs="Times New Roman"/>
      <w:sz w:val="24"/>
      <w:szCs w:val="24"/>
    </w:rPr>
  </w:style>
  <w:style w:type="character" w:customStyle="1" w:styleId="s23">
    <w:name w:val="s23"/>
    <w:rPr>
      <w:rFonts w:cs="Times New Roman"/>
    </w:rPr>
  </w:style>
  <w:style w:type="character" w:customStyle="1" w:styleId="apple-converted-space">
    <w:name w:val="apple-converted-space"/>
  </w:style>
  <w:style w:type="character" w:customStyle="1" w:styleId="HeaderChar1">
    <w:name w:val="Header Char1"/>
    <w:locked/>
    <w:rPr>
      <w:rFonts w:ascii="Times New Roman" w:hAnsi="Times New Roman"/>
      <w:sz w:val="24"/>
      <w:lang w:eastAsia="ru-RU"/>
    </w:rPr>
  </w:style>
  <w:style w:type="character" w:customStyle="1" w:styleId="BodyTextIndentChar">
    <w:name w:val="Body Text Indent Char"/>
    <w:locked/>
    <w:rPr>
      <w:rFonts w:ascii="Calibri" w:hAnsi="Calibri" w:cs="Calibri"/>
    </w:rPr>
  </w:style>
  <w:style w:type="character" w:customStyle="1" w:styleId="90">
    <w:name w:val="Знак Знак9"/>
    <w:locked/>
    <w:rPr>
      <w:rFonts w:ascii="Cambria" w:hAnsi="Cambria"/>
      <w:b/>
      <w:color w:val="365F91"/>
      <w:sz w:val="28"/>
      <w:lang w:eastAsia="ru-RU"/>
    </w:rPr>
  </w:style>
  <w:style w:type="paragraph" w:customStyle="1" w:styleId="110">
    <w:name w:val="Абзац списка11"/>
    <w:basedOn w:val="a"/>
    <w:pPr>
      <w:ind w:left="720"/>
    </w:pPr>
    <w:rPr>
      <w:rFonts w:ascii="Calibri" w:eastAsia="Times New Roman" w:hAnsi="Calibri" w:cs="Calibri"/>
      <w:lang w:eastAsia="en-US"/>
    </w:rPr>
  </w:style>
  <w:style w:type="character" w:styleId="afa">
    <w:name w:val="page number"/>
    <w:rPr>
      <w:rFonts w:cs="Times New Roman"/>
    </w:rPr>
  </w:style>
  <w:style w:type="paragraph" w:customStyle="1" w:styleId="p11">
    <w:name w:val="p11"/>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p4">
    <w:name w:val="p4"/>
    <w:basedOn w:val="a"/>
    <w:pPr>
      <w:spacing w:before="100" w:beforeAutospacing="1" w:after="100" w:afterAutospacing="1" w:line="240" w:lineRule="auto"/>
    </w:pPr>
    <w:rPr>
      <w:rFonts w:ascii="Times New Roman" w:eastAsia="Calibri" w:hAnsi="Times New Roman" w:cs="Times New Roman"/>
      <w:sz w:val="24"/>
      <w:szCs w:val="24"/>
    </w:rPr>
  </w:style>
  <w:style w:type="paragraph" w:customStyle="1" w:styleId="western">
    <w:name w:val="western"/>
    <w:basedOn w:val="a"/>
    <w:pPr>
      <w:spacing w:before="100" w:beforeAutospacing="1" w:after="100" w:afterAutospacing="1" w:line="240" w:lineRule="auto"/>
    </w:pPr>
    <w:rPr>
      <w:rFonts w:ascii="Times New Roman" w:eastAsia="Calibri" w:hAnsi="Times New Roman" w:cs="Times New Roman"/>
      <w:sz w:val="24"/>
      <w:szCs w:val="24"/>
    </w:rPr>
  </w:style>
  <w:style w:type="paragraph" w:styleId="afb">
    <w:name w:val="Document Map"/>
    <w:basedOn w:val="a"/>
    <w:link w:val="afc"/>
    <w:semiHidden/>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Pr>
      <w:rFonts w:ascii="Tahoma" w:eastAsia="Times New Roman" w:hAnsi="Tahoma" w:cs="Tahoma"/>
      <w:sz w:val="20"/>
      <w:szCs w:val="20"/>
      <w:shd w:val="clear" w:color="auto" w:fill="000080"/>
    </w:rPr>
  </w:style>
  <w:style w:type="paragraph" w:customStyle="1" w:styleId="31">
    <w:name w:val="Абзац списка3"/>
    <w:basedOn w:val="a"/>
    <w:pPr>
      <w:ind w:left="720"/>
    </w:pPr>
    <w:rPr>
      <w:rFonts w:ascii="Calibri" w:eastAsia="Calibri" w:hAnsi="Calibri" w:cs="Calibri"/>
      <w:lang w:eastAsia="en-US"/>
    </w:rPr>
  </w:style>
  <w:style w:type="character" w:styleId="afd">
    <w:name w:val="Strong"/>
    <w:qFormat/>
    <w:rPr>
      <w:rFonts w:cs="Times New Roman"/>
      <w:b/>
      <w:bCs/>
    </w:rPr>
  </w:style>
  <w:style w:type="character" w:customStyle="1" w:styleId="afe">
    <w:name w:val="Основной текст_"/>
    <w:link w:val="23"/>
    <w:locked/>
    <w:rPr>
      <w:sz w:val="18"/>
      <w:szCs w:val="18"/>
      <w:shd w:val="clear" w:color="auto" w:fill="FFFFFF"/>
    </w:rPr>
  </w:style>
  <w:style w:type="paragraph" w:customStyle="1" w:styleId="23">
    <w:name w:val="Основной текст2"/>
    <w:basedOn w:val="a"/>
    <w:link w:val="afe"/>
    <w:pPr>
      <w:shd w:val="clear" w:color="auto" w:fill="FFFFFF"/>
      <w:spacing w:after="0" w:line="240" w:lineRule="atLeast"/>
      <w:ind w:hanging="280"/>
    </w:pPr>
    <w:rPr>
      <w:sz w:val="18"/>
      <w:szCs w:val="18"/>
      <w:shd w:val="clear" w:color="auto" w:fill="FFFFFF"/>
    </w:rPr>
  </w:style>
  <w:style w:type="character" w:customStyle="1" w:styleId="Arial">
    <w:name w:val="Основной текст + Arial"/>
    <w:aliases w:val="6 pt,Курсив"/>
    <w:rPr>
      <w:rFonts w:ascii="Arial" w:hAnsi="Arial" w:cs="Arial"/>
      <w:i/>
      <w:iCs/>
      <w:sz w:val="12"/>
      <w:szCs w:val="12"/>
      <w:shd w:val="clear" w:color="auto" w:fill="FFFFFF"/>
      <w:lang w:val="en-US" w:bidi="ar-SA"/>
    </w:rPr>
  </w:style>
  <w:style w:type="character" w:customStyle="1" w:styleId="91">
    <w:name w:val="Основной текст + 9"/>
    <w:aliases w:val="5 pt,Курсив1"/>
    <w:rPr>
      <w:rFonts w:ascii="Times New Roman" w:hAnsi="Times New Roman"/>
      <w:i/>
      <w:iCs/>
      <w:sz w:val="19"/>
      <w:szCs w:val="19"/>
      <w:shd w:val="clear" w:color="auto" w:fill="FFFFFF"/>
      <w:lang w:bidi="ar-SA"/>
    </w:rPr>
  </w:style>
  <w:style w:type="character" w:customStyle="1" w:styleId="aff">
    <w:name w:val="Основной текст + Полужирный"/>
    <w:rPr>
      <w:rFonts w:ascii="Times New Roman" w:hAnsi="Times New Roman"/>
      <w:b/>
      <w:bCs/>
      <w:sz w:val="18"/>
      <w:szCs w:val="18"/>
      <w:shd w:val="clear" w:color="auto" w:fill="FFFFFF"/>
      <w:lang w:bidi="ar-SA"/>
    </w:rPr>
  </w:style>
  <w:style w:type="character" w:customStyle="1" w:styleId="fontstyle01">
    <w:name w:val="fontstyle01"/>
    <w:rPr>
      <w:rFonts w:ascii="TimesNewRoman" w:hAnsi="TimesNewRoman" w:hint="default"/>
      <w:b w:val="0"/>
      <w:bCs w:val="0"/>
      <w:i w:val="0"/>
      <w:iCs w:val="0"/>
      <w:color w:val="000000"/>
      <w:sz w:val="18"/>
      <w:szCs w:val="18"/>
    </w:rPr>
  </w:style>
  <w:style w:type="paragraph" w:customStyle="1" w:styleId="ListParagraph1">
    <w:name w:val="List Paragraph1"/>
    <w:basedOn w:val="a"/>
    <w:pPr>
      <w:ind w:left="720"/>
    </w:pPr>
    <w:rPr>
      <w:rFonts w:ascii="Calibri" w:eastAsia="Times New Roman" w:hAnsi="Calibri" w:cs="Calibri"/>
      <w:lang w:eastAsia="en-US"/>
    </w:rPr>
  </w:style>
  <w:style w:type="character" w:styleId="aff0">
    <w:name w:val="annotation reference"/>
    <w:rPr>
      <w:sz w:val="16"/>
      <w:szCs w:val="16"/>
    </w:rPr>
  </w:style>
  <w:style w:type="paragraph" w:styleId="aff1">
    <w:name w:val="endnote text"/>
    <w:basedOn w:val="a"/>
    <w:link w:val="aff2"/>
    <w:semiHidden/>
    <w:unhideWhenUsed/>
    <w:pPr>
      <w:spacing w:after="0" w:line="240" w:lineRule="auto"/>
    </w:pPr>
    <w:rPr>
      <w:rFonts w:ascii="Times New Roman" w:eastAsia="Calibri" w:hAnsi="Times New Roman" w:cs="Times New Roman"/>
      <w:sz w:val="20"/>
      <w:szCs w:val="20"/>
    </w:rPr>
  </w:style>
  <w:style w:type="character" w:customStyle="1" w:styleId="aff2">
    <w:name w:val="Текст концевой сноски Знак"/>
    <w:basedOn w:val="a0"/>
    <w:link w:val="aff1"/>
    <w:semiHidden/>
    <w:rPr>
      <w:rFonts w:ascii="Times New Roman" w:eastAsia="Calibri" w:hAnsi="Times New Roman" w:cs="Times New Roman"/>
      <w:sz w:val="20"/>
      <w:szCs w:val="20"/>
    </w:rPr>
  </w:style>
  <w:style w:type="paragraph" w:customStyle="1" w:styleId="aff3">
    <w:name w:val="табличный"/>
    <w:basedOn w:val="a"/>
    <w:pPr>
      <w:spacing w:after="20" w:line="240" w:lineRule="auto"/>
      <w:jc w:val="both"/>
    </w:pPr>
    <w:rPr>
      <w:rFonts w:ascii="Times New Roman" w:eastAsia="Calibri" w:hAnsi="Times New Roman" w:cs="Times New Roman"/>
      <w:sz w:val="16"/>
      <w:szCs w:val="16"/>
    </w:rPr>
  </w:style>
  <w:style w:type="paragraph" w:styleId="24">
    <w:name w:val="Body Text Indent 2"/>
    <w:basedOn w:val="a"/>
    <w:link w:val="25"/>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797752808988765"/>
          <c:y val="8.9285714285714263E-3"/>
          <c:w val="0.8651685393258427"/>
          <c:h val="0.83333333333333359"/>
        </c:manualLayout>
      </c:layout>
      <c:bar3DChart>
        <c:barDir val="col"/>
        <c:grouping val="clustered"/>
        <c:ser>
          <c:idx val="1"/>
          <c:order val="0"/>
          <c:tx>
            <c:strRef>
              <c:f>Sheet1!$A$3</c:f>
              <c:strCache>
                <c:ptCount val="1"/>
                <c:pt idx="0">
                  <c:v>Запад</c:v>
                </c:pt>
              </c:strCache>
            </c:strRef>
          </c:tx>
          <c:spPr>
            <a:solidFill>
              <a:srgbClr val="993366"/>
            </a:solidFill>
            <a:ln w="12553">
              <a:solidFill>
                <a:srgbClr val="000000"/>
              </a:solidFill>
              <a:prstDash val="solid"/>
            </a:ln>
          </c:spPr>
          <c:dLbls>
            <c:spPr>
              <a:noFill/>
              <a:ln w="25105">
                <a:noFill/>
              </a:ln>
            </c:spPr>
            <c:txPr>
              <a:bodyPr/>
              <a:lstStyle/>
              <a:p>
                <a:pPr>
                  <a:defRPr sz="1458" b="1" i="0" u="none" strike="noStrike" baseline="0">
                    <a:solidFill>
                      <a:srgbClr val="000000"/>
                    </a:solidFill>
                    <a:latin typeface="Arial Cyr"/>
                    <a:ea typeface="Arial Cyr"/>
                    <a:cs typeface="Arial Cyr"/>
                  </a:defRPr>
                </a:pPr>
                <a:endParaRPr lang="ru-RU"/>
              </a:p>
            </c:txPr>
            <c:showVal val="1"/>
          </c:dLbls>
          <c:cat>
            <c:strRef>
              <c:f>Sheet1!$B$1:$G$1</c:f>
              <c:strCache>
                <c:ptCount val="6"/>
                <c:pt idx="0">
                  <c:v>0-35</c:v>
                </c:pt>
                <c:pt idx="1">
                  <c:v>36</c:v>
                </c:pt>
                <c:pt idx="2">
                  <c:v>37-60</c:v>
                </c:pt>
                <c:pt idx="3">
                  <c:v>61-80</c:v>
                </c:pt>
                <c:pt idx="4">
                  <c:v>81-99</c:v>
                </c:pt>
                <c:pt idx="5">
                  <c:v>100</c:v>
                </c:pt>
              </c:strCache>
            </c:strRef>
          </c:cat>
          <c:val>
            <c:numRef>
              <c:f>Sheet1!$B$3:$G$3</c:f>
              <c:numCache>
                <c:formatCode>General</c:formatCode>
                <c:ptCount val="6"/>
                <c:pt idx="0">
                  <c:v>80</c:v>
                </c:pt>
                <c:pt idx="1">
                  <c:v>12</c:v>
                </c:pt>
                <c:pt idx="2">
                  <c:v>290</c:v>
                </c:pt>
                <c:pt idx="3">
                  <c:v>199</c:v>
                </c:pt>
                <c:pt idx="4">
                  <c:v>42</c:v>
                </c:pt>
                <c:pt idx="5">
                  <c:v>1</c:v>
                </c:pt>
              </c:numCache>
            </c:numRef>
          </c:val>
        </c:ser>
        <c:gapDepth val="0"/>
        <c:shape val="box"/>
        <c:axId val="94407296"/>
        <c:axId val="106046208"/>
        <c:axId val="0"/>
      </c:bar3DChart>
      <c:catAx>
        <c:axId val="94407296"/>
        <c:scaling>
          <c:orientation val="minMax"/>
        </c:scaling>
        <c:axPos val="b"/>
        <c:title>
          <c:tx>
            <c:rich>
              <a:bodyPr/>
              <a:lstStyle/>
              <a:p>
                <a:pPr>
                  <a:defRPr sz="988" b="0" i="0" u="none" strike="noStrike" baseline="0">
                    <a:solidFill>
                      <a:srgbClr val="000000"/>
                    </a:solidFill>
                    <a:latin typeface="Arial Cyr"/>
                    <a:ea typeface="Arial Cyr"/>
                    <a:cs typeface="Arial Cyr"/>
                  </a:defRPr>
                </a:pPr>
                <a:r>
                  <a:rPr lang="ru-RU"/>
                  <a:t>тестовые баллы</a:t>
                </a:r>
              </a:p>
            </c:rich>
          </c:tx>
          <c:layout>
            <c:manualLayout>
              <c:xMode val="edge"/>
              <c:yMode val="edge"/>
              <c:x val="0.44943820224719105"/>
              <c:y val="0.91369047619047683"/>
            </c:manualLayout>
          </c:layout>
          <c:spPr>
            <a:noFill/>
            <a:ln w="25105">
              <a:noFill/>
            </a:ln>
          </c:spPr>
        </c:title>
        <c:numFmt formatCode="General" sourceLinked="1"/>
        <c:tickLblPos val="low"/>
        <c:spPr>
          <a:ln w="3138">
            <a:solidFill>
              <a:srgbClr val="000000"/>
            </a:solidFill>
            <a:prstDash val="solid"/>
          </a:ln>
        </c:spPr>
        <c:txPr>
          <a:bodyPr rot="0" vert="horz"/>
          <a:lstStyle/>
          <a:p>
            <a:pPr>
              <a:defRPr sz="988" b="0" i="0" u="none" strike="noStrike" baseline="0">
                <a:solidFill>
                  <a:srgbClr val="000000"/>
                </a:solidFill>
                <a:latin typeface="Arial Cyr"/>
                <a:ea typeface="Arial Cyr"/>
                <a:cs typeface="Arial Cyr"/>
              </a:defRPr>
            </a:pPr>
            <a:endParaRPr lang="ru-RU"/>
          </a:p>
        </c:txPr>
        <c:crossAx val="106046208"/>
        <c:crosses val="autoZero"/>
        <c:auto val="1"/>
        <c:lblAlgn val="ctr"/>
        <c:lblOffset val="100"/>
        <c:tickLblSkip val="1"/>
        <c:tickMarkSkip val="1"/>
      </c:catAx>
      <c:valAx>
        <c:axId val="106046208"/>
        <c:scaling>
          <c:orientation val="minMax"/>
          <c:max val="700"/>
        </c:scaling>
        <c:axPos val="l"/>
        <c:majorGridlines>
          <c:spPr>
            <a:ln w="3138">
              <a:solidFill>
                <a:srgbClr val="000000"/>
              </a:solidFill>
              <a:prstDash val="solid"/>
            </a:ln>
          </c:spPr>
        </c:majorGridlines>
        <c:title>
          <c:tx>
            <c:rich>
              <a:bodyPr/>
              <a:lstStyle/>
              <a:p>
                <a:pPr>
                  <a:defRPr sz="988" b="0" i="0" u="none" strike="noStrike" baseline="0">
                    <a:solidFill>
                      <a:srgbClr val="000000"/>
                    </a:solidFill>
                    <a:latin typeface="Arial Cyr"/>
                    <a:ea typeface="Arial Cyr"/>
                    <a:cs typeface="Arial Cyr"/>
                  </a:defRPr>
                </a:pPr>
                <a:r>
                  <a:rPr lang="ru-RU"/>
                  <a:t>количество участников </a:t>
                </a:r>
              </a:p>
            </c:rich>
          </c:tx>
          <c:layout>
            <c:manualLayout>
              <c:xMode val="edge"/>
              <c:yMode val="edge"/>
              <c:x val="5.4307116104868935E-2"/>
              <c:y val="0.22321428571428581"/>
            </c:manualLayout>
          </c:layout>
          <c:spPr>
            <a:noFill/>
            <a:ln w="25105">
              <a:noFill/>
            </a:ln>
          </c:spPr>
        </c:title>
        <c:numFmt formatCode="General" sourceLinked="1"/>
        <c:tickLblPos val="nextTo"/>
        <c:spPr>
          <a:ln w="3138">
            <a:solidFill>
              <a:srgbClr val="000000"/>
            </a:solidFill>
            <a:prstDash val="solid"/>
          </a:ln>
        </c:spPr>
        <c:txPr>
          <a:bodyPr rot="0" vert="horz"/>
          <a:lstStyle/>
          <a:p>
            <a:pPr>
              <a:defRPr sz="988" b="0" i="0" u="none" strike="noStrike" baseline="0">
                <a:solidFill>
                  <a:srgbClr val="000000"/>
                </a:solidFill>
                <a:latin typeface="Arial Cyr"/>
                <a:ea typeface="Arial Cyr"/>
                <a:cs typeface="Arial Cyr"/>
              </a:defRPr>
            </a:pPr>
            <a:endParaRPr lang="ru-RU"/>
          </a:p>
        </c:txPr>
        <c:crossAx val="94407296"/>
        <c:crosses val="autoZero"/>
        <c:crossBetween val="between"/>
        <c:majorUnit val="100"/>
        <c:minorUnit val="100"/>
      </c:valAx>
      <c:spPr>
        <a:solidFill>
          <a:srgbClr val="FFFFFF"/>
        </a:solidFill>
        <a:ln w="25105">
          <a:noFill/>
        </a:ln>
      </c:spPr>
    </c:plotArea>
    <c:plotVisOnly val="1"/>
    <c:dispBlanksAs val="gap"/>
  </c:chart>
  <c:spPr>
    <a:noFill/>
    <a:ln>
      <a:noFill/>
    </a:ln>
  </c:spPr>
  <c:txPr>
    <a:bodyPr/>
    <a:lstStyle/>
    <a:p>
      <a:pPr>
        <a:defRPr sz="145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8921</Words>
  <Characters>50850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2017-11-17T07:39:00Z</cp:lastPrinted>
  <dcterms:created xsi:type="dcterms:W3CDTF">2017-11-17T07:36:00Z</dcterms:created>
  <dcterms:modified xsi:type="dcterms:W3CDTF">2017-11-17T08:04:00Z</dcterms:modified>
</cp:coreProperties>
</file>