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БИОЛОГИЯ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Часть 1.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Методический анализ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результатов ЕГЭ по биологии</w:t>
      </w:r>
    </w:p>
    <w:p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ХАРАКТЕРИСТИКА УЧАСТНИКОВ ЕГЭ ПО БИОЛОГИИ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участников ЕГЭ по учебному предмету (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последние 3 года)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В Архангельской области в 2017 году ЕГЭ сдавали всего </w:t>
      </w:r>
      <w:r>
        <w:rPr>
          <w:rFonts w:ascii="Times New Roman" w:hAnsi="Times New Roman" w:cs="Times New Roman"/>
          <w:b/>
          <w:bCs/>
          <w:sz w:val="20"/>
          <w:szCs w:val="20"/>
        </w:rPr>
        <w:t>5895 человек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  <w:gridCol w:w="915"/>
        <w:gridCol w:w="1600"/>
        <w:gridCol w:w="1064"/>
        <w:gridCol w:w="1524"/>
        <w:gridCol w:w="1043"/>
        <w:gridCol w:w="1543"/>
      </w:tblGrid>
      <w:tr>
        <w:trPr>
          <w:jc w:val="center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БИОЛОГИЯ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2015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2016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2017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чел.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 от общего числа участников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чел.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 от общего числа участников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чел.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 от общего числа участников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1128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</w:tbl>
    <w:p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2017 году количество юношей, сдававших ЕГЭ по биологии, составляет 4,3%,  девушек – 13,6% от общего числа участников ЕГЭ (5895 человек).</w:t>
      </w:r>
    </w:p>
    <w:p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pStyle w:val="1"/>
        <w:spacing w:after="0" w:line="240" w:lineRule="auto"/>
        <w:ind w:left="0" w:firstLine="14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1.3  Количество участников ЕГЭ в регионе по категориям</w:t>
      </w:r>
    </w:p>
    <w:p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8"/>
        <w:gridCol w:w="2443"/>
      </w:tblGrid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участников ЕГЭ по предмету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</w:tr>
      <w:tr>
        <w:trPr>
          <w:trHeight w:val="54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них*: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выпускников текущего года, обучающихся по программам СОО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выпускников текущего года, обучающихся по программам СПО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выпускников прошлых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*примечание: не включена категория участников «выпускник общеобразовательной организации, не завершивший среднее общее образование (не прошедший ГИА)»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  Количество участников по типам ОО </w:t>
      </w:r>
    </w:p>
    <w:p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8"/>
        <w:gridCol w:w="2443"/>
      </w:tblGrid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участников ЕГЭ по предмету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>
            <w:pPr>
              <w:pStyle w:val="1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лицеев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гимназий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средних школ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школ с углублённым изучением отдельных предметов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открытых/вечерних (сменных) школ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выпускников иных ОО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  Количество участников ЕГЭ по предмету по АТЕ региона</w:t>
      </w:r>
    </w:p>
    <w:p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2520"/>
        <w:gridCol w:w="1903"/>
      </w:tblGrid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ЕГЭ по биологии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участников </w:t>
            </w:r>
          </w:p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регионе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 подведомственные Министерству образования и науки АО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«Вельский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«Коношский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«Ленский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«Мезенский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«Няндомский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«Онежский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«Приморский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«Холмогорский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«Город Архангельск»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«Город Коряжма»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«Котлас»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«Город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«Северодвинск»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ЗАТО «Мирный»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</w:tr>
      <w:t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«Новая Земля»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Количество участников по области в абсолютных цифрах уменьшилось на 100 человек и составило 18% от всех участников ЕГЭ 2017. Общее количество сдающих ЕГЭ по биологии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последние 3 года изменилось незначительно. В относительных остается постоянным и составляет 18 процентов от всех участников ЕГЭ, что говорит о стабильно высоком интересе к предмету, который сдается по выбору. Биология необходима для поступления в медицинские вузы, ветеринарную и сельскохозяйственную академии, на психологические и биологические факультеты педвузов и университетов, в институты физкультуры.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гендерном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составе </w:t>
      </w:r>
      <w:proofErr w:type="gramStart"/>
      <w:r>
        <w:rPr>
          <w:rFonts w:ascii="Times New Roman" w:hAnsi="Times New Roman" w:cs="Times New Roman"/>
          <w:sz w:val="20"/>
          <w:szCs w:val="20"/>
        </w:rPr>
        <w:t>экзаменующихся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биологии  преобладают девушки.  Примерно 4,3%  юношей и 13,6% девушек выбирают аттестацию по данному предмету. За последний год значительно сократилось количество юношей, выбирающих ЕГЭ по биологии, вероятно, это связано с выбором педагогических и социальных специальностей, которые чаще выбирают девушки. 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Наибольшая доля участников ЕГЭ по биологии в Архангельской области ежегодно приходится на выпускников средних школ и гимназий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Архангельска и                                г. Северодвинска. Школьники сельских образовательных учреждений выбирают данный экзамен значительно реже. Достаточно много выпускников Вельского,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Устьянского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Плесецкого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районов в этом году выбирали биологию, что является традиционным. Так же, можно отметить сокращения в два раза количества выпускников лицеев, выбирающих для сдачи биологию.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3"/>
        <w:spacing w:before="0" w:after="0"/>
        <w:ind w:firstLine="426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ab/>
        <w:t xml:space="preserve">2. КРАТКАЯ ХАРАКТЕРИСТИКА КИМ ПО ПРЕДМЕТУ 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Контрольные измерительные материалы проверяли освоение выпускниками знаний основных разделов курса биологии: «Растения», «Бактерии. Грибы. Лишайники», «Животные», «Человек и его здоровье», «Общая биология». В экзаменационной работе преобладали задания  по разделу «Общая биология», поскольку в нем интегрируются и обобщаются фактические знания, полученные в  основной школе, рассматриваются общебиологические закономерности, проявляющиеся на разных уровнях организации живой природы. К их числу следует отнести: клеточную, хромосомную, эволюционную теории; законы наследственности и изменчивости; экологические закономерности развития биосферы. Каждый вариант экзаменационной работы включает 28 заданий и состоит из двух частей, различающихся по форме и уровню сложности. 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>Часть 1</w:t>
      </w:r>
      <w:r>
        <w:rPr>
          <w:rFonts w:ascii="Times New Roman" w:hAnsi="Times New Roman" w:cs="Times New Roman"/>
          <w:sz w:val="20"/>
          <w:szCs w:val="20"/>
        </w:rPr>
        <w:t xml:space="preserve"> содержит 21 задание: </w:t>
      </w:r>
    </w:p>
    <w:p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– с множественным выбором с рисунком или без него; 6 – на установление соответствия с рисунком или без него; 3 – на установление последовательности систематических  таксонов, биологических объектов, процессов, явлений; 2 – на решение биологических задач по цитологии и генетике; 1 – на дополнение недостающей информации в схеме; 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на дополнение недостающей информации в таблице; 1 –  на  анализ  информации,  представленной  в  графической  или табличной форме. 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Ответ на задания части 1 даётся соответствующей записью в виде слова (словосочетания),  числа  или 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последовательности  цифр,  записанных  без пробелов и разделительных символов. 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>Часть 2</w:t>
      </w:r>
      <w:r>
        <w:rPr>
          <w:rFonts w:ascii="Times New Roman" w:hAnsi="Times New Roman" w:cs="Times New Roman"/>
          <w:sz w:val="20"/>
          <w:szCs w:val="20"/>
        </w:rPr>
        <w:t xml:space="preserve"> содержит 7 заданий с развёрнутым ответом. В этих заданиях ответ  формулируется и записывается  </w:t>
      </w:r>
      <w:proofErr w:type="gramStart"/>
      <w:r>
        <w:rPr>
          <w:rFonts w:ascii="Times New Roman" w:hAnsi="Times New Roman" w:cs="Times New Roman"/>
          <w:sz w:val="20"/>
          <w:szCs w:val="20"/>
        </w:rPr>
        <w:t>экзаменуемым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самостоятельно в развёрнутой форме. Задания этой части работы нацелены на выявление выпускников, имеющих высокий уровень биологической подготовки. 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1 содержит  задания  двух  уровней  сложности: 10  заданий базового уровня и11 заданий повышенного уровня. В части 2 представлены: 1 задание  повышенного  уровня (22)  и 6 заданий  высокого  уровня  сложности (23–28).</w:t>
      </w:r>
    </w:p>
    <w:p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Изменения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КИМ 2017 года по сравнению с КИМ 2016 года</w:t>
      </w:r>
    </w:p>
    <w:p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Из экзаменационной работы исключены задания с кратким ответом в виде одной цифры, соответствующей номеру правильного ответа. </w:t>
      </w:r>
    </w:p>
    <w:p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Количество заданий сокращено с 40 до 28. </w:t>
      </w:r>
    </w:p>
    <w:p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Максимальный  первичный  балл  уменьшен  с 61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0"/>
            <w:szCs w:val="20"/>
          </w:rPr>
          <w:t>2016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 До 59 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0"/>
            <w:szCs w:val="20"/>
          </w:rPr>
          <w:t>2017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Продолжительность  экзаменационной  работы  увеличена  с 180 до 210 минут. </w:t>
      </w:r>
    </w:p>
    <w:p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В  часть 1 включены новые типы заданий, которые существенно различаются по видам учебных действий: заполнение пропущенных элементов схемы или таблицы,  нахождение  правильно указанных обозначений в рисунке, анализ и синтез  информации,  в том числе представленной в форме графиков, диаграмм и таблиц со статистическими данными.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Необходимо отметить, что все варианты, предложенные в регионе, содержали задания примерно равнозначные по уровню сложности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3"/>
        <w:spacing w:before="0" w:after="0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mallCaps/>
          <w:sz w:val="20"/>
          <w:szCs w:val="20"/>
        </w:rPr>
        <w:t>3. ОСНОВНЫЕ РЕЗУЛЬТАТЫ ЕГЭ ПО ПРЕДМЕТУ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>3.1  Диаграмма распределения участников ЕГЭ по учебному предмету по тестовым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баллам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Cs/>
            <w:sz w:val="20"/>
            <w:szCs w:val="20"/>
          </w:rPr>
          <w:t>2017 г</w:t>
        </w:r>
      </w:smartTag>
      <w:r>
        <w:rPr>
          <w:rFonts w:ascii="Times New Roman" w:hAnsi="Times New Roman" w:cs="Times New Roman"/>
          <w:bCs/>
          <w:sz w:val="20"/>
          <w:szCs w:val="20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137795</wp:posOffset>
            </wp:positionV>
            <wp:extent cx="5829300" cy="2363470"/>
            <wp:effectExtent l="0" t="0" r="0" b="0"/>
            <wp:wrapTight wrapText="bothSides">
              <wp:wrapPolygon edited="0">
                <wp:start x="106" y="435"/>
                <wp:lineTo x="106" y="21078"/>
                <wp:lineTo x="21424" y="21078"/>
                <wp:lineTo x="21424" y="435"/>
                <wp:lineTo x="106" y="435"/>
              </wp:wrapPolygon>
            </wp:wrapTight>
            <wp:docPr id="2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3.2  Динамика результатов ЕГЭ по предмету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последние 3 года</w:t>
      </w:r>
    </w:p>
    <w:p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Таблица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4"/>
        <w:gridCol w:w="1473"/>
        <w:gridCol w:w="1601"/>
        <w:gridCol w:w="1473"/>
      </w:tblGrid>
      <w:tr>
        <w:trPr>
          <w:trHeight w:val="338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Архангельская область</w:t>
            </w:r>
          </w:p>
        </w:tc>
      </w:tr>
      <w:tr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eastAsia="MS Mincho" w:hAnsi="Times New Roman" w:cs="Times New Roman"/>
                  <w:sz w:val="20"/>
                  <w:szCs w:val="20"/>
                </w:rPr>
                <w:t>2015 г</w:t>
              </w:r>
            </w:smartTag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eastAsia="MS Mincho" w:hAnsi="Times New Roman" w:cs="Times New Roman"/>
                  <w:sz w:val="20"/>
                  <w:szCs w:val="20"/>
                </w:rPr>
                <w:t>2016 г</w:t>
              </w:r>
            </w:smartTag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MS Mincho" w:hAnsi="Times New Roman" w:cs="Times New Roman"/>
                  <w:sz w:val="20"/>
                  <w:szCs w:val="20"/>
                </w:rPr>
                <w:t>2017 г</w:t>
              </w:r>
            </w:smartTag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  <w:tr>
        <w:trPr>
          <w:trHeight w:val="7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Средний балл по региону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57,20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54,05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54,81</w:t>
            </w:r>
          </w:p>
        </w:tc>
      </w:tr>
      <w:tr>
        <w:trPr>
          <w:trHeight w:val="234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Не преодолели минимального балла (</w:t>
            </w:r>
            <w:proofErr w:type="gram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11,80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13,19</w:t>
            </w:r>
          </w:p>
        </w:tc>
      </w:tr>
      <w:tr>
        <w:trPr>
          <w:trHeight w:val="33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Получили от 81 до 100 баллов (</w:t>
            </w:r>
            <w:proofErr w:type="gram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6,88</w:t>
            </w:r>
          </w:p>
        </w:tc>
      </w:tr>
      <w:tr>
        <w:trPr>
          <w:trHeight w:val="33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after="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Получили 100 баллов (</w:t>
            </w:r>
            <w:proofErr w:type="gram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  <w:t>3.3  Результаты по группам участников экзамена с различным уровнем подготовки:</w:t>
      </w:r>
    </w:p>
    <w:p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>
      <w:pPr>
        <w:pStyle w:val="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) с учетом категории участников ЕГЭ </w:t>
      </w:r>
    </w:p>
    <w:p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980"/>
        <w:gridCol w:w="1791"/>
        <w:gridCol w:w="1732"/>
      </w:tblGrid>
      <w:t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(в %)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участников, </w:t>
            </w:r>
          </w:p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тестовый балл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текущего года, обучающиеся по программам СОО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текущего года, обучающиеся по программам СПО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прошлых лет</w:t>
            </w:r>
          </w:p>
        </w:tc>
      </w:tr>
      <w:t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 минимального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</w:tr>
      <w:t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до 60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53,33</w:t>
            </w:r>
          </w:p>
        </w:tc>
      </w:tr>
      <w:t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61 до 80 баллов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28,88</w:t>
            </w:r>
          </w:p>
        </w:tc>
      </w:tr>
      <w:t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81 до 100 баллов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  <w:t>Анализируя результаты по категории участников ЕГЭ можно сделать вывод, что выпускники СОО показали более высокий результат – максимальный процент приходится на результат от минимального до 60 баллов – 47,82% и 7,22% набрали выше 81 балла, что практически полностью совпадает с цифрами прошлого года. В группе выпускников прошлых лет почти 18% показали результат ниже минимального порога и отсутствуют «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высокобалльники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», а значит, самостоятельно подготовиться и сдать ЕГЭ на высокий балл сложно. Самые низкие показатели у выпускников СПО –  почти 67% набрали ниже минимального значения, что говорит о невысоком качестве подготовки по общеобразовательным предметам, так как в учреждениях среднего специального образования акцент делается на дисциплины профессионального цикла.</w:t>
      </w:r>
    </w:p>
    <w:p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 учетом типа ОО </w:t>
      </w:r>
    </w:p>
    <w:p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3"/>
        <w:gridCol w:w="973"/>
        <w:gridCol w:w="1235"/>
        <w:gridCol w:w="894"/>
        <w:gridCol w:w="1593"/>
        <w:gridCol w:w="1078"/>
        <w:gridCol w:w="1335"/>
      </w:tblGrid>
      <w:tr>
        <w:trPr>
          <w:cantSplit/>
          <w:trHeight w:val="1619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(в %)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участников, </w:t>
            </w:r>
          </w:p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тестовый балл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 школы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Школы с углублённым изучением отдельных  предметов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Открытые/</w:t>
            </w:r>
          </w:p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вечерние школы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ОО</w:t>
            </w:r>
          </w:p>
        </w:tc>
      </w:tr>
      <w:t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 минимального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29,72</w:t>
            </w:r>
          </w:p>
        </w:tc>
      </w:tr>
      <w:t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до 60 баллов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51,35</w:t>
            </w:r>
          </w:p>
        </w:tc>
      </w:tr>
      <w:t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61 до 80 баллов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</w:p>
        </w:tc>
      </w:tr>
      <w:t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81 до 100 баллов 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баллов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Анализируя результаты с учетом типа ОО видно, что наилучшие результаты показывают выпускники лицеев. В этой группе доля выпускников,  не преодолевших минимальный порог, составила почти 3%, максимальное число приходится на группу 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от 60 до 81 балла, а доля выпускников, получивших высокий балл, составляет 27% и она на 3% больше прошлогодней. Результат закономерен – реализация профильного уровня оправдывает себя на протяжении последних лет. Самые низкие показатели в группе выпускников вечерних школ, где почти 30% не преодолели минимальный уровень, 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  <w:t>а выпускники с высокими баллами отсутствуют.  В самой многочисленной группе – выпускников средних школ - максимальную долю составляют работы с порогом от минимального до 60 баллов – почти 46%. Результат лучше, чем в прошлом году и  говорит о повышении уровня подготовки выпускников средних школ.</w:t>
      </w:r>
    </w:p>
    <w:p>
      <w:pPr>
        <w:spacing w:after="0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Таблица 8</w:t>
      </w:r>
    </w:p>
    <w:tbl>
      <w:tblPr>
        <w:tblpPr w:leftFromText="180" w:rightFromText="180" w:vertAnchor="text" w:horzAnchor="margin" w:tblpXSpec="center" w:tblpY="1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1"/>
        <w:gridCol w:w="1225"/>
        <w:gridCol w:w="1225"/>
        <w:gridCol w:w="1225"/>
        <w:gridCol w:w="1225"/>
      </w:tblGrid>
      <w:tr>
        <w:trPr>
          <w:cantSplit/>
          <w:trHeight w:val="2321"/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АТЕ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набравших балл ниже минимального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получивших от 61 до 80 баллов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получивших от 81 до 100 баллов</w:t>
            </w:r>
          </w:p>
        </w:tc>
      </w:tr>
      <w:tr>
        <w:trPr>
          <w:trHeight w:val="591"/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ОО, подведомственные Министерству образования и науки Архангельской области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«Вельский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«Коношский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«Ленский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«Мезенский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«Няндомский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«Онежский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6,06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5,4,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«Холмогорский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«Город Архангельск»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10,92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«Город Коряжма»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«Котлас»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«Город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«Северодвинск»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9,03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«Мирный»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</w:tr>
      <w:tr>
        <w:trPr>
          <w:tblHeader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«Новая Земля»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В)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Основные результаты ЕГЭ по предмету в сравнении по АТЕ</w:t>
      </w:r>
    </w:p>
    <w:p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 сравнении результатов по АТЕ видно, что доля участников ЕГЭ получивших 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от 80 до 100 баллов максимальна в МО «Мирный», </w:t>
      </w:r>
      <w:r>
        <w:rPr>
          <w:rFonts w:ascii="Times New Roman" w:hAnsi="Times New Roman" w:cs="Times New Roman"/>
          <w:sz w:val="20"/>
          <w:szCs w:val="20"/>
        </w:rPr>
        <w:t xml:space="preserve">МО «Северодвинск» и МО «Город Архангельск». При этом доля выпускников, не преодолевших минимальный порог, в двух последних  ОО  почти совпадает с долей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высокобальников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Участники ЕГЭ, не достигшие минимального балла, отсутствуют в ОО </w:t>
      </w:r>
      <w:r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Няндомскийский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муниципальный район», МО «Шенкурский муниципальный район», МО «Мезенский муниципальный район», но результаты двух первых лучше, т.к. в последнем </w:t>
      </w:r>
      <w:r>
        <w:rPr>
          <w:rFonts w:ascii="Times New Roman" w:hAnsi="Times New Roman" w:cs="Times New Roman"/>
          <w:sz w:val="20"/>
          <w:szCs w:val="20"/>
        </w:rPr>
        <w:br/>
        <w:t>в списке АТЕ отсутствую выпускники, набравшие больше 81 балла.</w:t>
      </w:r>
    </w:p>
    <w:p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3.4  Перечень ОО, продемонстрировавших наиболее высокие результаты ЕГЭ по биологии. </w:t>
      </w:r>
    </w:p>
    <w:p>
      <w:pPr>
        <w:spacing w:after="0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8"/>
        <w:gridCol w:w="922"/>
        <w:gridCol w:w="1437"/>
        <w:gridCol w:w="1309"/>
        <w:gridCol w:w="1375"/>
      </w:tblGrid>
      <w:tr>
        <w:trPr>
          <w:trHeight w:val="643"/>
        </w:trPr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сдававших</w:t>
            </w:r>
            <w:proofErr w:type="gramEnd"/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(в %)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участников, </w:t>
            </w:r>
          </w:p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тестовый балл</w:t>
            </w:r>
          </w:p>
        </w:tc>
      </w:tr>
      <w:tr>
        <w:trPr>
          <w:trHeight w:val="903"/>
        </w:trPr>
        <w:tc>
          <w:tcPr>
            <w:tcW w:w="4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81 до 100 баллов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61 до 80 баллов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ниже минимального балла</w:t>
            </w:r>
          </w:p>
        </w:tc>
      </w:tr>
      <w:tr>
        <w:trPr>
          <w:trHeight w:val="57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общеобразовательная школа № 9»  (г. Северодвинск)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2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15 п. Кулой»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(Вельский район)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91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«Обозерская  средняя школа № 1» («Вельский район»)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73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муниципального образования «Город Архангельск»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54»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798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муниципального образования «Город Архангельск»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1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«Лицей № 17» (г. Северодвинск)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82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«Общеобразовательный лицей № 3» (г. Котлас)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5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муниципального образования «Город Архангельск»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 имени Героя Советского  Союза М.Е.Родионова»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11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г</w:t>
              </w:r>
            </w:smartTag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Вельска»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82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муниципального образования «Город Архангельск»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49»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82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муниципального образования «Город Архангельск»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46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школа» (Холмогорский район)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16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нетиповое образовательное учреждение Архангельской области «Архангельский государственный лицей имени М.В.Ломоносова»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82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муниципального образования «Город Архангельск» «Эколого-биологический лицей»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823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общеобразовательная школа № 4»</w:t>
            </w: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Котлас)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Из перечня ОО, продемонстрировавших высокие результаты ЕГЭ по биологии, лидирует </w:t>
      </w:r>
      <w:r>
        <w:rPr>
          <w:rFonts w:ascii="Times New Roman" w:hAnsi="Times New Roman" w:cs="Times New Roman"/>
          <w:color w:val="000000"/>
          <w:sz w:val="20"/>
          <w:szCs w:val="20"/>
        </w:rPr>
        <w:t>МБОУ муниципального образования «Город Архангельск» «Средняя школа           № 17»</w:t>
      </w:r>
      <w:r>
        <w:rPr>
          <w:rFonts w:ascii="Times New Roman" w:hAnsi="Times New Roman" w:cs="Times New Roman"/>
          <w:sz w:val="20"/>
          <w:szCs w:val="20"/>
          <w:lang w:eastAsia="ru-RU"/>
        </w:rPr>
        <w:t>, где отсутствуют выпускники, не преодолевшие минимальный порог, а доля «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высокобалльников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» составила 43%, </w:t>
      </w:r>
      <w:r>
        <w:rPr>
          <w:rFonts w:ascii="Times New Roman" w:hAnsi="Times New Roman" w:cs="Times New Roman"/>
          <w:color w:val="000000"/>
          <w:sz w:val="20"/>
          <w:szCs w:val="20"/>
        </w:rPr>
        <w:t>затем идет МБОУ «Лицей № 17» (г. Северодвинск), где так же отсутствуют выпускники, не преодолевшие порог, а группа набравших выше 81 балла составляет 36%. Есть школы, выпускники которых показали более высокие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результаты, но количество сдававших в этих школах составляет 1-2 человека.</w:t>
      </w:r>
    </w:p>
    <w:p>
      <w:pPr>
        <w:pStyle w:val="2"/>
        <w:spacing w:after="0" w:line="240" w:lineRule="auto"/>
        <w:ind w:left="0" w:firstLine="8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Из ОО с низкими результатами можно выделить 8 учреждений, где 100% выпускников не преодолели минимальный порог, но достоверность качества подготовки подвергается сомнению, поскольку сдавали 1-2 человека.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Такой результат говорит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о недостаточной подготовке сдаче ЕГЭ, а может о наличии мнения о «легкости» предмета, что часто формируется, если учебный план предусматривает  ведение уроков 1 раз в неделю.</w:t>
      </w:r>
    </w:p>
    <w:p>
      <w:pPr>
        <w:pStyle w:val="2"/>
        <w:spacing w:after="0" w:line="240" w:lineRule="auto"/>
        <w:ind w:left="0" w:firstLine="88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Общие результаты можно считать удовлетворительными. Средний балл практически остался прежним, даже увеличился почти на 1 процент. Количество выпускников, набравших высокий балл (выше 81) уменьшилось на 1,15%, увеличилось количество как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выпускников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не преодолевших минимальный порог на 2%. Это незначительная разница, хотя специалисты прогнозировали боле высокий спад из-за изменения структуры КИМОВ.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В этом году выпускники Архангельской области успешно сдали ЕГЭ по биологии. Средний балл по региону 54,7. По сравнению с предыдущими годами этот показатель практически не изменился, что свидетельствует о стабильно высоком качестве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обученности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Важно отметить, что среди выпускников лицеев максимально высокое число выпускников, показавших результат выше 81 балла,  составляет 27%., что выше, чем в прошлом году. 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Наиболее низкие результаты показали выпускники вечерних школ, данный результат является закономерным, так как в учреждениях среднего специального образования акцент делается на дисциплины профессионального цикла, что сказывается на качестве подготовки по общеобразовательным предметам.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Традиционно высокие результаты показывают такие муниципальные образования,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Вилегодский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город Мирный ряд других, где показатели выше среднего по области. Показатели в городах Архангельске,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Новодвинске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Северодвинске соответствуют среднему баллу по региону. 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В целом выпускники 2017 года успешно справились с ЕГЭ биологии, показали достаточно высокие результаты.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АНАЛИЗ РЕЗУЛЬТАТОВ ВЫПОЛНЕНИЯ ОТДЕЛЬНЫХ ЗАДАНИЙ </w:t>
      </w:r>
    </w:p>
    <w:p>
      <w:pPr>
        <w:pStyle w:val="2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>Таблица 10</w:t>
      </w:r>
    </w:p>
    <w:tbl>
      <w:tblPr>
        <w:tblW w:w="4950" w:type="pct"/>
        <w:jc w:val="center"/>
        <w:tblLook w:val="04A0"/>
      </w:tblPr>
      <w:tblGrid>
        <w:gridCol w:w="969"/>
        <w:gridCol w:w="3614"/>
        <w:gridCol w:w="3402"/>
        <w:gridCol w:w="654"/>
        <w:gridCol w:w="836"/>
      </w:tblGrid>
      <w:tr>
        <w:trPr>
          <w:trHeight w:val="2326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в работе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Проверяемые умения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сложности задания **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процент 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по региону</w:t>
            </w: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Биологические  термины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понятия.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Дополнение схемы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понимать,  строение и признаки биологических объектов, сущность процессов 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 как  наука. Методы научного познания.  Уровни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живого.  Множественный выбор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 по цитологии,  генетике (составлять  схемы скрещивания),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 / 48,4*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Генетическая информация  в  клетке. Хромосомный  набор соматически  и  половые клетки.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биологической задачи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 задачи  по цитологии,  генетике (составлять  схемы скрещивания),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Клетка как биологическая система. Жизненный цикл клетки.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Множественный  выбор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рисунком и без рисунка).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понимать, устанавливать взаимосвязи</w:t>
            </w:r>
          </w:p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 / 41,0*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Клетка как биологическая система.  Строение клетки,  метаболизм.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Жизненный цикл клетки.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рисунком и без рисунка)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Знать и понимать, устанавливать взаимосвязи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 / 41,8*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анализирующее скрещивание.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биологической задачи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Решать задачи  по цитологии,  генетике (составлять  схемы скрещивания),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59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Организм как биологическая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елекция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Биотехнология.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Множественный выбор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рисунком и без рисунка)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понимать, объяснять, выявлять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  / 42,9*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 как биологическая система.</w:t>
            </w:r>
          </w:p>
          <w:p>
            <w:pPr>
              <w:autoSpaceDE w:val="0"/>
              <w:autoSpaceDN w:val="0"/>
              <w:adjustRightInd w:val="0"/>
              <w:spacing w:after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Селекция. Биотехнология.</w:t>
            </w:r>
          </w:p>
          <w:p>
            <w:pPr>
              <w:autoSpaceDE w:val="0"/>
              <w:autoSpaceDN w:val="0"/>
              <w:adjustRightInd w:val="0"/>
              <w:spacing w:after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</w:t>
            </w:r>
          </w:p>
          <w:p>
            <w:pPr>
              <w:autoSpaceDE w:val="0"/>
              <w:autoSpaceDN w:val="0"/>
              <w:adjustRightInd w:val="0"/>
              <w:spacing w:after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рисунком и без рисунка).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равнивать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 на основе сравнения, использовать приобретенные знания и умения,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 / 50,7*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130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организмов. Бактерии, Грибы, Растения, Животные, Вирусы.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Множественный выбор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рисунком и без рисунка)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понимать, строение и признаки биологических объектов, сущность биологических процессов и явлений, определять, сравнивать и делать выводы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 / 34,6*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организмов. Бактерии, Грибы, Растения, Животные, Вирусы.</w:t>
            </w:r>
          </w:p>
          <w:p>
            <w:pPr>
              <w:autoSpaceDE w:val="0"/>
              <w:autoSpaceDN w:val="0"/>
              <w:adjustRightInd w:val="0"/>
              <w:spacing w:after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</w:t>
            </w:r>
          </w:p>
          <w:p>
            <w:pPr>
              <w:autoSpaceDE w:val="0"/>
              <w:autoSpaceDN w:val="0"/>
              <w:adjustRightInd w:val="0"/>
              <w:spacing w:after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рисунком и без рисунка)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 понимать,  распознавать и описывать, сравнивать, определять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 / 34,5*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организмов.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систематические категории, их соподчинённость.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последовательности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Уметь определять принадлежность биологических объектов к систематической группе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 / 56,6*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 человека. Гигиена человека. Множественный выбор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рисунком и без рисунка)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 особенности организма человека, использовать  знания и умения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 / 21,7*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 человека. Установление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соответствия</w:t>
            </w:r>
          </w:p>
          <w:p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рисунком и без рисунка)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 особенности организма человека, уметь объяснять, распознавать и описывать</w:t>
            </w:r>
          </w:p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использовать знания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 / 19,0*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Организм человека.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последовательности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 особенности организма человека, уметь  распознавать и описывать,</w:t>
            </w:r>
          </w:p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использовать знания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82.1 / 63,5*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живой природы.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Множественный выбор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(работа с текстом)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понимать, строение и признаки биологических объектов, уметь выявлять, сравнивать и анализировать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 / 60,4*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Эволюция живой природы.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человека.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рисунка)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 строение и признаки биологических объектов, выявлять, сравнивать, анализировать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 / 37,9*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Экосистемы и присущие им закономерности. Биосфера.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Множественный выбор (без рисунка)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 сущность биологических процессов, сравнивать, выявлять, сравнивать, анализировать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 / 61,8*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Экосистемы и присущие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 закономерности. Биосфера.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 строение, признаки биологически объектов, уметь объяснять сущность биологических процессов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 / 61,6*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Общебиологические закономерности.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последовательности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 строение и признаки биологических объектов, уметь объяснять и устанавливать взаимосвязи, сравнивать, анализировать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 / 45,5*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Общебиологические закономерности. Человек и его здоровье. Работа с таблицей (с рисунком и без рисунка)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 сущность биологических явлений, особенности организма человека, сравнивать, уметь объяснять  и устанавливать взаимосвязи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 / 24,4*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Биологические системы и их закономерности. Анализ данных, в табличной или графической форме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понимать, строение и признаки биологических объектов, сравнивать, выявлять, анализировать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 / 66,4*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биологических  знаний в  практических  ситуациях (практико-ориентированное задание)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 сущность биологических  процессов и явлений, уметь объяснять, анализировать и применять знания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 / 16,1*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с изображением биологического объекта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Уметь распознавать, сравнивать, определять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 / 12,7*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 на  анализ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биологической</w:t>
            </w:r>
            <w:proofErr w:type="gramEnd"/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Уметь распознавать, определять, сравнивать и делать выводы на основе сравнения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 / 12,7*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 и  применение знаний  о  человеке и многообразии организмов.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Знать и понимать особенности организма человека устанавливать взаимосвязи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 / 12,9*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 и  применение знаний  в  новой  ситуации об эволюции органического мира  и  экологических закономерностях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Уметь объяснять и устанавливать взаимосвязи, выявлять, сравнивать, определять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 / 4,5*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 задач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цитологии  на  применение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 в новой ситуации</w:t>
            </w: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Решать задачи  разной  сложности  по  цитологии,  генетике</w:t>
            </w:r>
          </w:p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(составлять  схемы скрещивания)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 / 34,8*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481"/>
          <w:jc w:val="center"/>
        </w:trPr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генетике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применение  знаний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новой ситуации</w:t>
            </w:r>
          </w:p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>
            <w:pPr>
              <w:autoSpaceDE w:val="0"/>
              <w:autoSpaceDN w:val="0"/>
              <w:adjustRightInd w:val="0"/>
              <w:spacing w:after="0"/>
              <w:ind w:hanging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Решать задачи  разной  сложности  по  цитологии,  генетике (составлять  схемы скрещивания)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 / 22,8*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/>
        <w:ind w:firstLine="53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Примечание: * </w:t>
      </w:r>
      <w:r>
        <w:rPr>
          <w:rFonts w:ascii="Times New Roman" w:hAnsi="Times New Roman" w:cs="Times New Roman"/>
          <w:sz w:val="20"/>
          <w:szCs w:val="20"/>
        </w:rPr>
        <w:t xml:space="preserve">количество участников, получивших за задание от 1 до максимального балла включительно 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количество участников, получивших максимальный балл за задание;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*</w:t>
      </w:r>
      <w:r>
        <w:rPr>
          <w:rFonts w:ascii="Times New Roman" w:hAnsi="Times New Roman" w:cs="Times New Roman"/>
          <w:sz w:val="20"/>
          <w:szCs w:val="20"/>
        </w:rPr>
        <w:t xml:space="preserve">* Б - базовый,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повышенный, В - высокий уровни заданий</w:t>
      </w:r>
    </w:p>
    <w:p>
      <w:pPr>
        <w:spacing w:after="0"/>
        <w:ind w:firstLine="539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заданий первой части логично разобрать по уровням заданий.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При анализе выполнения заданий </w:t>
      </w:r>
      <w:r>
        <w:rPr>
          <w:rFonts w:ascii="Times New Roman" w:hAnsi="Times New Roman" w:cs="Times New Roman"/>
          <w:sz w:val="20"/>
          <w:szCs w:val="20"/>
          <w:u w:val="single"/>
        </w:rPr>
        <w:t>базового</w:t>
      </w:r>
      <w:r>
        <w:rPr>
          <w:rFonts w:ascii="Times New Roman" w:hAnsi="Times New Roman" w:cs="Times New Roman"/>
          <w:sz w:val="20"/>
          <w:szCs w:val="20"/>
        </w:rPr>
        <w:t xml:space="preserve"> уровня сложности, можно сделать вывод, что он выполнен практически успешно – 6 заданий из 10 демонстрируют баллы, которые укладываются в «заложенный размах» от 60  до 90% выполнения. Наиболее высокие показатели усвоения на этом уровне таких тем, как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Генетическая информация  в  клетке, хромосомный  набор, соматические  и  половые клетки.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Биология  как  наука, методы научного познания, уровни организации живого.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Вместе с тем, есть задания, уровень выполнения которых существенно ниже и говорит о слабом усвоении тем, таких, как</w:t>
      </w:r>
    </w:p>
    <w:p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Многообразие организмов. Бактерии, Грибы, Растения, Животные, Вирусы.</w:t>
      </w:r>
    </w:p>
    <w:p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Организм человека. Гигиена человека. Множественный выбор</w:t>
      </w:r>
    </w:p>
    <w:p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Поэтому, на повторение этих тем при подготовке к экзамену необходимо обратить особое внимание.</w:t>
      </w:r>
    </w:p>
    <w:p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  <w:u w:val="single"/>
        </w:rPr>
        <w:t>Повышенный уровень</w:t>
      </w:r>
      <w:r>
        <w:rPr>
          <w:rFonts w:ascii="Times New Roman" w:hAnsi="Times New Roman" w:cs="Times New Roman"/>
          <w:sz w:val="20"/>
          <w:szCs w:val="20"/>
        </w:rPr>
        <w:t xml:space="preserve">  заданий предусматривает процент выполнения от 30 до 60. КИМ содержит в первой части 11 заданий этого уровня и разных типов. В целом, выпускники справились успешно с 9 заданиями и показали результаты, заложенные </w:t>
      </w:r>
      <w:r>
        <w:rPr>
          <w:rFonts w:ascii="Times New Roman" w:hAnsi="Times New Roman" w:cs="Times New Roman"/>
          <w:sz w:val="20"/>
          <w:szCs w:val="20"/>
        </w:rPr>
        <w:br/>
        <w:t xml:space="preserve">в рамки сложности. Хорошо выполнены задания по темам: </w:t>
      </w:r>
    </w:p>
    <w:p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hanging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Эволюция живой природы, Экосистемы и присущие им закономерности.</w:t>
      </w:r>
    </w:p>
    <w:p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hanging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Биосфера, 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Этот факт говорит о достаточном внимании к этим вопросам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умений знать, понимать и объяснять материал этих тем.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>Задания второй части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Заданий </w:t>
      </w:r>
      <w:r>
        <w:rPr>
          <w:rFonts w:ascii="Times New Roman" w:hAnsi="Times New Roman" w:cs="Times New Roman"/>
          <w:sz w:val="20"/>
          <w:szCs w:val="20"/>
          <w:u w:val="single"/>
        </w:rPr>
        <w:t>высокого</w:t>
      </w:r>
      <w:r>
        <w:rPr>
          <w:rFonts w:ascii="Times New Roman" w:hAnsi="Times New Roman" w:cs="Times New Roman"/>
          <w:sz w:val="20"/>
          <w:szCs w:val="20"/>
        </w:rPr>
        <w:t xml:space="preserve"> уровня сложности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КИМах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содержится 7. Они предполагают развернутый ответ, заложенный процент выполнения этих заданий от 10 до 30.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Задание 22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практико-орентированный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вопрос. 43% участников получили 0, а 17 % максимальный балл. Уровень можно считать недостаточным, выполнение заданий этого типа  традиционно вызывает затруднение.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Задание 23</w:t>
      </w:r>
      <w:r>
        <w:rPr>
          <w:rFonts w:ascii="Times New Roman" w:hAnsi="Times New Roman" w:cs="Times New Roman"/>
          <w:sz w:val="20"/>
          <w:szCs w:val="20"/>
        </w:rPr>
        <w:t xml:space="preserve"> – работа с иллюстрацией. В этом году более 59% процентов выпускников не справились с выполнением, только 17,4%  получили максимальный бал, что говорит о недостаточном внимании к работе с изображением биологических объектов и может быть связано с тем, что использованные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КИМах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иллюстрации отличаются от тех, что находятся в учебниках. Например, единицы участников смогли назвать идиоадаптацию, как путь эволюционного процесса.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Задание 24</w:t>
      </w:r>
      <w:r>
        <w:rPr>
          <w:rFonts w:ascii="Times New Roman" w:hAnsi="Times New Roman" w:cs="Times New Roman"/>
          <w:sz w:val="20"/>
          <w:szCs w:val="20"/>
        </w:rPr>
        <w:t xml:space="preserve"> – работа с информацией, необходимо было найти и исправить 3 ошибки из 7 предложений, что вызвало затруднения у 54% и только 12% выпускников получили максимальный балл. </w:t>
      </w:r>
      <w:proofErr w:type="gramStart"/>
      <w:r>
        <w:rPr>
          <w:rFonts w:ascii="Times New Roman" w:hAnsi="Times New Roman" w:cs="Times New Roman"/>
          <w:sz w:val="20"/>
          <w:szCs w:val="20"/>
        </w:rPr>
        <w:t>Низкая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справляемость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этим заданием говорит о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несформированности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большинства выпускников умения выявлять и сравнивать.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Задание 25</w:t>
      </w:r>
      <w:r>
        <w:rPr>
          <w:rFonts w:ascii="Times New Roman" w:hAnsi="Times New Roman" w:cs="Times New Roman"/>
          <w:sz w:val="20"/>
          <w:szCs w:val="20"/>
        </w:rPr>
        <w:t xml:space="preserve"> – обобщение  и  применение знаний  о  человеке  и многообразии организмов. 56% выпускников не справились, почти 13% набрали максимальный балл.  Такое выполнение укладывается в рамки для заданий этого уровня сложности, и говорит о наличии среди выпускников группы, владеющей знаниями по этой теме и обладающих умениями определять, выявлять, сравнивать, распознавать и описывать, анализировать, но для повышения уровня необходимо обратить внимание на задания этого типа.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Задание 26</w:t>
      </w:r>
      <w:r>
        <w:rPr>
          <w:rFonts w:ascii="Times New Roman" w:hAnsi="Times New Roman" w:cs="Times New Roman"/>
          <w:sz w:val="20"/>
          <w:szCs w:val="20"/>
        </w:rPr>
        <w:t xml:space="preserve"> - обобщение и применение знаний в новой ситуации об эволюции органического мира и экологических закономерностях. Почти 51 процент сдававших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экзмен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справились, а максимальный балл получили около 4,5% выпускников. Знания этой темы на базовом уровне показаны достаточные, а умения анализировать и выявлять и сравнивать для этой темы оказались сформированными на уровне ниже, чем предполагается уровнем сложности задания.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Задание 27</w:t>
      </w:r>
      <w:r>
        <w:rPr>
          <w:rFonts w:ascii="Times New Roman" w:hAnsi="Times New Roman" w:cs="Times New Roman"/>
          <w:sz w:val="20"/>
          <w:szCs w:val="20"/>
        </w:rPr>
        <w:t xml:space="preserve"> – решение задач по цитологии на применение знаний в новой ситуации. Уровень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справляемости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составил 35%, что говорит 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умения у достаточно большой группы выпускников. Но настораживает высокий процент – 43,3 выпускников, получивших за это задание 0 баллов. Значит, достаточно большая часть участников не умеют решать задачи подобного типа.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Задание 28</w:t>
      </w:r>
      <w:r>
        <w:rPr>
          <w:rFonts w:ascii="Times New Roman" w:hAnsi="Times New Roman" w:cs="Times New Roman"/>
          <w:sz w:val="20"/>
          <w:szCs w:val="20"/>
        </w:rPr>
        <w:t xml:space="preserve"> – решение задач по генетике на применение знаний в новой ситуации имеет высокий процент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справляемости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22,8, что говорит о достаточном внимании к решению задач во время подготовки к экзамену. Однако большинство участников не справились с решением задач на промежуточное наследование, хотя задачи этого типа традиционны и используются давно.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Если сравнивать изменение успешности в выполнении заданий с развернутым ответом за два последних года, то видно, что значительно повысился уровень выполнения заданий линии 27 – с 14 до 35%, а значит, сформировано умение решать задачи по молекулярной биологии и цитологии. Уровень выполнения заданий линий 22 и 28 остался  прежним, а вот по остальным линиям наблюдается снижение, особенно по 26 - обобщение  и  применение знаний  в  новой  ситуации об эволюции органического мира  и  экологических закономерностях.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Примеры заданий, которые вызвали максимальные затруднения: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Линия 26  (50% - 0 баллов, максимальный балл – 4.5%)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Сосальщики и ленточные плоские черви находятся на пути биологического прогресса. Приведите соответствующие доказательства, ответ поясните, назовите не менее трех представителей этих классов.</w:t>
      </w:r>
    </w:p>
    <w:p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Среди организмов, населяющих биосферу, широко представлены грибы. Объясните, какую роль играют грибы в современных экосистемах. Приведите не менее четырех примеров.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Линия 24  (54% - 0 баллов, максимальный балл - 12,7%)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Найдите три ошибки в приведенном тексте. Укажите номера предложений,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которых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сделаны ошибки, исправьте их.</w:t>
      </w:r>
      <w:proofErr w:type="gramEnd"/>
    </w:p>
    <w:p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(1)Млекопитающие – высокоорганизованные позвоночные животные. (2) В процессе эволюции у них произошли существенные изменения, которые обеспечили животным интенсивный обмен веществ и постоянную температуру тела. (3) Энергия, необходимая для процессов жизнедеятельности млекопитающих, образуется в процессе переваривания пищи в пищеварительном канале. (4) Сердце четырехкамерное, артериальная и венозная кровь полностью разделены. (5)У всех млекопитающих отсутствует клоака, пищеварительная система заканчивается анальным отверстием. (6</w:t>
      </w:r>
      <w:proofErr w:type="gramEnd"/>
      <w:r>
        <w:rPr>
          <w:rFonts w:ascii="Times New Roman" w:hAnsi="Times New Roman" w:cs="Times New Roman"/>
          <w:sz w:val="20"/>
          <w:szCs w:val="20"/>
        </w:rPr>
        <w:t>) Кора головного мозга у млекопитающих покрывает весь передний мозг, у большинства животных она образует складки и извилины.           (7) Поведение сложное, обеспечивается нервной системой стволового типа.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Линия 25  (55,6% - 0 баллов, максимальный балл – 12,9%)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расположен </w:t>
      </w:r>
      <w:proofErr w:type="gramStart"/>
      <w:r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безусловно-рефлекторной регуляции отделения сока поджелудочной железы? Какова роль этого сока в пищеварении? Какую еще функцию выполняет поджелудочная железа, кроме участия в пищеварении?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Опишите последовательность прохождения по кровеносной системе лекарственного препарата, введенного в вену в области предплечья, если он должен воздействовать на ткани желудка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Меры методической поддержки изучения учебного предмета  в 2016-2017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уч.г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На региональном уровне</w:t>
      </w:r>
    </w:p>
    <w:p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11</w:t>
      </w:r>
    </w:p>
    <w:tbl>
      <w:tblPr>
        <w:tblW w:w="4717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0A0"/>
      </w:tblPr>
      <w:tblGrid>
        <w:gridCol w:w="1620"/>
        <w:gridCol w:w="7741"/>
      </w:tblGrid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(указать тему и организацию, проводившую мероприятие)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keepNext/>
              <w:keepLines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аналитических материалов и / или методических рекомендаций об общих результатах государственной итоговой аттестации обучающихся в форме ЕГЭ в региональном профессиональном сетевом сообществе учителей  информатики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keepNext/>
              <w:keepLines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государственной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Размещение ссылок на официальный информационный портал Единого государственного экзамена, официальный сайт ФИПИ, официальный сайт Федеральной службы по надзору в сфере образования и науки и др. в региональных профессиональных сетевых сообществах учителей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keepNext/>
              <w:keepLines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методические рекомендации по результатам государственной итоговой аттестации обучающихся по биологии в форме ОГЭ/ЕГЭ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 обсуждение предметных результатов и изучение содержания примерной основной образовательной программы основного /среднего общего образования по биологии на курсах ПК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ПК: «Оценка образовательных результатов обучающихся в процессе изучения биологии»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Курсы: «ФГОС ОО: особенности работы учителя при подготовке обучающихся к участию в олимпиадах»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екабрь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Курсы: «Особенности преподавания биологии в условиях ФГОС ООО»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Семинар: « Решение заданий ОГЭ, ЕГЭ по биологии».  МТО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лесецк, п.Октябрьский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Курсы: «Современные подходы в преподавании предметов химии, биологии, географии в контексте требований ФГОС ООО»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ВКС: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«Программно-методическое обеспечение преподавания учебного предмета биология» </w:t>
            </w:r>
          </w:p>
          <w:p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Типичные ошибки выпускников при выполнении заданий ЕГЭ по биологии»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kern w:val="1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kern w:val="16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0"/>
                <w:szCs w:val="20"/>
              </w:rPr>
              <w:t>: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«Практикум по решению задач ЕГЭ по биологии–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Семинары:</w:t>
            </w:r>
          </w:p>
          <w:p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-»Проектная и исследовательская деятельность по естественнонаучным дисциплинам; достижения, проблемы, перспективы» (на базе МБОУ МО «ЭБЛ») – ГАОУ ДПО АО ИОО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Семинар «Методические особенности преподавания биологии в условиях перехода на ФГОС ОО»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 2017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Курсы: «Оценка образовательных результатов обучающихся в процессе изучения биологии»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ВКС/урок «Жизненные циклы растений: размножение»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 «ОГЭ, ЕГЭ по биологии. Пищевые связи. Круговорот веществ и энергии в экосистемах»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к ОГЭ и ЕГЭ: решение задач по биологии повышенного уровня сложности»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Февраль, июнь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«Теория и методика преподавания естественнонаучных и общественно-научных учебных  предметов в малокомплектной школе»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Курсы: «Методическое сопровождение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одаренных детей по биологии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и групповые очные и заочные консультации доцента кафедры теории и методики предмета АО ИОО для учителей образовательных организаций, осуществляющих подготовку обучающихся к ОГЭ/ЕГЭ по биологии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областная учебно-исследовательская конференция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«Юность Поморья». Секция «Биология»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Министерство образования и науки Архангельской области совместно с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Курсы: «Технология организации исследовательской и проектной деятельности»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 «Экологическое образование: состояние, проблемы, перспективы» – ГАОУ ДПО АО ИОО</w:t>
            </w:r>
          </w:p>
        </w:tc>
      </w:tr>
      <w:t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Разработка методических рекомендаций по преподаванию биологии в 10-11 классах для школ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площадок», реализующих ФГОС СОО - ГАОУ ДПО АО ИОО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ВЫВОДЫ: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 Все элементы содержания можно считать усвоенными на базовом уровне, умения знать и понимать сформированы.</w:t>
      </w:r>
    </w:p>
    <w:p>
      <w:pPr>
        <w:spacing w:after="0"/>
        <w:ind w:hanging="3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На уровне применения знаний нельзя считать достаточно сформированными умения сравнивать и делать выводы на основе сравнения, устанавливать взаимосвязи, распознавать и описывать, решать задачи разного вида сложности, особенно в незнакомой ситуации.</w:t>
      </w:r>
    </w:p>
    <w:p>
      <w:pPr>
        <w:spacing w:after="0"/>
        <w:ind w:hanging="3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3. Особое внимание необходимо обратить на применение знаний, обобщение  и  применение их  в  новой  ситуации об эволюции органического мира  и  экологических закономерностях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4. При подготовке к экзамену есть смысл отработать выполнение   заданий на работу с текстом, и  с  изображением биологического  объекта (рисунок,  схема,  график и др.) 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5. Необходимо обратить особое внимание на повторение элементов содержания курсов Ботаника, Зоология и Человек и формирование умений сравнивать разные отделы растений и типы животных; выявлять их особенности, признаки и делать выводы на основе сравнения.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6. Надо тщательно отработать умение решения задач по генетике  разного уровня сложности.</w:t>
      </w:r>
    </w:p>
    <w:p>
      <w:pPr>
        <w:autoSpaceDE w:val="0"/>
        <w:autoSpaceDN w:val="0"/>
        <w:adjustRightInd w:val="0"/>
        <w:spacing w:after="0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keepNext/>
        <w:keepLines/>
        <w:spacing w:after="0"/>
        <w:jc w:val="both"/>
        <w:outlineLvl w:val="2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</w:rPr>
        <w:t>5. СОСТАВИТЕЛИ ОТЧЕТА (</w:t>
      </w:r>
      <w:proofErr w:type="gramStart"/>
      <w:r>
        <w:rPr>
          <w:rFonts w:ascii="Times New Roman" w:hAnsi="Times New Roman" w:cs="Times New Roman"/>
          <w:b/>
          <w:bCs/>
          <w:smallCaps/>
          <w:sz w:val="20"/>
          <w:szCs w:val="20"/>
        </w:rPr>
        <w:t>МЕТОДИЧЕСКОГО АНАЛИЗА</w:t>
      </w:r>
      <w:proofErr w:type="gramEnd"/>
      <w:r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ПО ПРЕДМЕТУ): </w:t>
      </w:r>
    </w:p>
    <w:p>
      <w:pPr>
        <w:spacing w:after="0"/>
        <w:ind w:firstLine="4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 проводящей анализ результатов ЕГЭ по предмету: Государственное автономное учреждение Архангельской области «Центр оценки качества образования» (ГАУ АО ЦОКО)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5"/>
        <w:gridCol w:w="3229"/>
        <w:gridCol w:w="2787"/>
      </w:tblGrid>
      <w:t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ФИО, место работы, должность, ученая степень, ученое звание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Принадлежность специалиста к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ПК по предмету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Воронич Екатерина Юрьевна, председатель  комиссии для проверки экзаменационных работ ЕГЭ, учитель биологии государственного бюджетного нетипового общеобразовательного учреждения Архангельской области «Университетская Ломоносовская гимназия»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региональной ПК по биологии</w:t>
            </w:r>
            <w:proofErr w:type="gramEnd"/>
          </w:p>
        </w:tc>
      </w:tr>
      <w:t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Специалисты, привлекаемые к анализу результатов ЕГЭ по предмету: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Олегович, инженер отдела ресурсного обеспечения ГАУ АО ЦОКО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аналитик отдела обеспечения государственной итоговой аттестации  ГАУ АО ЦОКО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7FFA"/>
    <w:multiLevelType w:val="hybridMultilevel"/>
    <w:tmpl w:val="08482B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6727BEE"/>
    <w:multiLevelType w:val="hybridMultilevel"/>
    <w:tmpl w:val="73E6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843B5"/>
    <w:multiLevelType w:val="multilevel"/>
    <w:tmpl w:val="7AA6AF4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3">
    <w:nsid w:val="745656A1"/>
    <w:multiLevelType w:val="hybridMultilevel"/>
    <w:tmpl w:val="0F78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272C3"/>
    <w:multiLevelType w:val="hybridMultilevel"/>
    <w:tmpl w:val="07D49EA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AA44059"/>
    <w:multiLevelType w:val="hybridMultilevel"/>
    <w:tmpl w:val="9D0E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qFormat/>
    <w:pPr>
      <w:ind w:left="720"/>
    </w:pPr>
    <w:rPr>
      <w:rFonts w:ascii="Calibri" w:eastAsia="Calibri" w:hAnsi="Calibri" w:cs="Calibri"/>
      <w:lang w:eastAsia="en-US"/>
    </w:rPr>
  </w:style>
  <w:style w:type="paragraph" w:customStyle="1" w:styleId="ListParagraph">
    <w:name w:val="List Paragraph"/>
    <w:basedOn w:val="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Абзац списка1"/>
    <w:basedOn w:val="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6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41" b="0" i="0" baseline="0">
                <a:effectLst/>
              </a:rPr>
              <a:t>Распределение участников ЕГЭ (биология) по тестовым баллам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0289359699984774"/>
          <c:y val="3.1745970404006264E-2"/>
        </c:manualLayout>
      </c:layout>
      <c:spPr>
        <a:noFill/>
        <a:ln w="22875">
          <a:noFill/>
        </a:ln>
      </c:spPr>
    </c:title>
    <c:plotArea>
      <c:layout>
        <c:manualLayout>
          <c:layoutTarget val="inner"/>
          <c:xMode val="edge"/>
          <c:yMode val="edge"/>
          <c:x val="0.15614617940199343"/>
          <c:y val="0.30672268907563044"/>
          <c:w val="0.79734219269102991"/>
          <c:h val="0.470588235294117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Тестовые баллы</c:v>
                </c:pt>
              </c:strCache>
            </c:strRef>
          </c:tx>
          <c:spPr>
            <a:solidFill>
              <a:srgbClr val="4F81BD"/>
            </a:solidFill>
            <a:ln w="22875">
              <a:noFill/>
            </a:ln>
          </c:spPr>
          <c:cat>
            <c:strRef>
              <c:f>Лист1!$A$2:$A$8</c:f>
              <c:strCache>
                <c:ptCount val="5"/>
                <c:pt idx="0">
                  <c:v>0-35</c:v>
                </c:pt>
                <c:pt idx="1">
                  <c:v>36</c:v>
                </c:pt>
                <c:pt idx="2">
                  <c:v>37-60</c:v>
                </c:pt>
                <c:pt idx="3">
                  <c:v>61-80</c:v>
                </c:pt>
                <c:pt idx="4">
                  <c:v>81-100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140</c:v>
                </c:pt>
                <c:pt idx="1">
                  <c:v>27</c:v>
                </c:pt>
                <c:pt idx="2">
                  <c:v>482</c:v>
                </c:pt>
                <c:pt idx="3">
                  <c:v>339</c:v>
                </c:pt>
                <c:pt idx="4">
                  <c:v>73</c:v>
                </c:pt>
              </c:numCache>
            </c:numRef>
          </c:val>
        </c:ser>
        <c:gapWidth val="219"/>
        <c:overlap val="-27"/>
        <c:axId val="107215104"/>
        <c:axId val="108064768"/>
      </c:barChart>
      <c:catAx>
        <c:axId val="107215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857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1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064768"/>
        <c:crosses val="autoZero"/>
        <c:auto val="1"/>
        <c:lblAlgn val="ctr"/>
        <c:lblOffset val="100"/>
      </c:catAx>
      <c:valAx>
        <c:axId val="108064768"/>
        <c:scaling>
          <c:orientation val="minMax"/>
          <c:max val="1200"/>
        </c:scaling>
        <c:axPos val="l"/>
        <c:majorGridlines>
          <c:spPr>
            <a:ln w="857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1081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2.302829018077486E-2"/>
              <c:y val="0.28998341464985605"/>
            </c:manualLayout>
          </c:layout>
          <c:spPr>
            <a:noFill/>
            <a:ln w="22875">
              <a:noFill/>
            </a:ln>
          </c:spPr>
        </c:title>
        <c:numFmt formatCode="General" sourceLinked="1"/>
        <c:majorTickMark val="none"/>
        <c:tickLblPos val="nextTo"/>
        <c:spPr>
          <a:ln w="857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1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215104"/>
        <c:crosses val="autoZero"/>
        <c:crossBetween val="between"/>
      </c:valAx>
      <c:spPr>
        <a:noFill/>
        <a:ln w="22875">
          <a:noFill/>
        </a:ln>
      </c:spPr>
    </c:plotArea>
    <c:legend>
      <c:legendPos val="r"/>
      <c:layout>
        <c:manualLayout>
          <c:xMode val="edge"/>
          <c:yMode val="edge"/>
          <c:x val="0.41694352159468451"/>
          <c:y val="0.88235294117647056"/>
          <c:w val="0.191029900332226"/>
          <c:h val="9.2436974789915971E-2"/>
        </c:manualLayout>
      </c:layout>
      <c:spPr>
        <a:noFill/>
        <a:ln w="2287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1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857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F781-EC72-43A1-9DC6-80AF52A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5164</Words>
  <Characters>29435</Characters>
  <Application>Microsoft Office Word</Application>
  <DocSecurity>0</DocSecurity>
  <Lines>245</Lines>
  <Paragraphs>69</Paragraphs>
  <ScaleCrop>false</ScaleCrop>
  <Company>Reanimator Extreme Edition</Company>
  <LinksUpToDate>false</LinksUpToDate>
  <CharactersWithSpaces>34530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2017-11-28T10:52:00Z</dcterms:created>
  <dcterms:modified xsi:type="dcterms:W3CDTF">2017-11-28T10:53:00Z</dcterms:modified>
</cp:coreProperties>
</file>